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9" w:hRule="atLeast"/>
          <w:jc w:val="center"/>
        </w:trPr>
        <w:tc>
          <w:tcPr>
            <w:tcW w:w="9576" w:type="dxa"/>
            <w:noWrap/>
          </w:tcPr>
          <w:p>
            <w:pPr>
              <w:spacing w:line="720" w:lineRule="auto"/>
              <w:rPr>
                <w:rFonts w:ascii="黑体" w:hAnsi="宋体"/>
                <w:b/>
                <w:bCs/>
                <w:sz w:val="44"/>
                <w:szCs w:val="48"/>
              </w:rPr>
            </w:pPr>
          </w:p>
          <w:p>
            <w:pPr>
              <w:spacing w:line="720" w:lineRule="auto"/>
              <w:rPr>
                <w:rFonts w:ascii="黑体" w:hAnsi="宋体"/>
                <w:b/>
                <w:bCs/>
                <w:sz w:val="44"/>
                <w:szCs w:val="48"/>
              </w:rPr>
            </w:pPr>
          </w:p>
          <w:p>
            <w:pPr>
              <w:autoSpaceDE w:val="0"/>
              <w:autoSpaceDN w:val="0"/>
              <w:spacing w:line="720" w:lineRule="auto"/>
              <w:jc w:val="center"/>
              <w:rPr>
                <w:rFonts w:ascii="黑体" w:hAnsi="宋体" w:eastAsia="黑体" w:cs="方正仿宋_GBK"/>
                <w:b/>
                <w:bCs/>
                <w:kern w:val="0"/>
                <w:sz w:val="44"/>
                <w:szCs w:val="48"/>
                <w:lang w:val="zh-CN"/>
              </w:rPr>
            </w:pPr>
            <w:r>
              <w:rPr>
                <w:rFonts w:hint="eastAsia" w:ascii="黑体" w:hAnsi="宋体" w:eastAsia="黑体" w:cs="方正仿宋_GBK"/>
                <w:b/>
                <w:bCs/>
                <w:kern w:val="0"/>
                <w:sz w:val="44"/>
                <w:szCs w:val="48"/>
                <w:lang w:val="zh-CN"/>
              </w:rPr>
              <w:t>高等教育自学考试</w:t>
            </w:r>
          </w:p>
          <w:p>
            <w:pPr>
              <w:autoSpaceDE w:val="0"/>
              <w:autoSpaceDN w:val="0"/>
              <w:spacing w:line="720" w:lineRule="auto"/>
              <w:jc w:val="center"/>
              <w:rPr>
                <w:rFonts w:ascii="黑体" w:hAnsi="宋体" w:eastAsia="黑体" w:cs="方正仿宋_GBK"/>
                <w:b/>
                <w:bCs/>
                <w:kern w:val="0"/>
                <w:sz w:val="44"/>
                <w:szCs w:val="48"/>
                <w:lang w:val="zh-CN"/>
              </w:rPr>
            </w:pPr>
            <w:r>
              <w:rPr>
                <w:rFonts w:hint="eastAsia" w:ascii="黑体" w:hAnsi="宋体" w:eastAsia="黑体" w:cs="方正仿宋_GBK"/>
                <w:b/>
                <w:bCs/>
                <w:kern w:val="0"/>
                <w:sz w:val="44"/>
                <w:szCs w:val="48"/>
                <w:lang w:val="zh-CN"/>
              </w:rPr>
              <w:t>医学检验技术（专升本）专业考试计划</w:t>
            </w:r>
          </w:p>
          <w:p>
            <w:pPr>
              <w:spacing w:after="624" w:afterLines="200"/>
              <w:rPr>
                <w:rFonts w:ascii="黑体"/>
                <w:sz w:val="40"/>
                <w:szCs w:val="72"/>
              </w:rPr>
            </w:pPr>
          </w:p>
          <w:p>
            <w:pPr>
              <w:autoSpaceDE w:val="0"/>
              <w:autoSpaceDN w:val="0"/>
              <w:spacing w:after="624" w:afterLines="200"/>
              <w:jc w:val="center"/>
              <w:rPr>
                <w:rFonts w:ascii="黑体" w:hAnsi="方正仿宋_GBK" w:eastAsia="黑体" w:cs="方正仿宋_GBK"/>
                <w:kern w:val="0"/>
                <w:sz w:val="36"/>
                <w:szCs w:val="36"/>
                <w:lang w:val="zh-CN"/>
              </w:rPr>
            </w:pPr>
            <w:r>
              <w:rPr>
                <w:rFonts w:hint="eastAsia" w:ascii="黑体" w:hAnsi="方正仿宋_GBK" w:eastAsia="黑体" w:cs="方正仿宋_GBK"/>
                <w:kern w:val="0"/>
                <w:sz w:val="36"/>
                <w:szCs w:val="36"/>
                <w:lang w:val="zh-CN"/>
              </w:rPr>
              <w:t>主考学校：成都医学院</w:t>
            </w:r>
          </w:p>
          <w:p>
            <w:pPr>
              <w:spacing w:after="624" w:afterLines="200"/>
              <w:rPr>
                <w:rFonts w:ascii="黑体"/>
                <w:szCs w:val="36"/>
              </w:rPr>
            </w:pPr>
          </w:p>
          <w:p>
            <w:pPr>
              <w:spacing w:after="624" w:afterLines="200"/>
              <w:rPr>
                <w:rFonts w:ascii="黑体"/>
                <w:szCs w:val="36"/>
              </w:rPr>
            </w:pPr>
          </w:p>
          <w:p>
            <w:pPr>
              <w:spacing w:after="624" w:afterLines="200"/>
              <w:rPr>
                <w:rFonts w:ascii="黑体" w:hAnsi="宋体"/>
                <w:b/>
                <w:bCs/>
                <w:sz w:val="32"/>
                <w:szCs w:val="32"/>
              </w:rPr>
            </w:pPr>
          </w:p>
          <w:p>
            <w:pPr>
              <w:autoSpaceDE w:val="0"/>
              <w:autoSpaceDN w:val="0"/>
              <w:spacing w:after="624" w:afterLines="200"/>
              <w:jc w:val="center"/>
              <w:rPr>
                <w:rFonts w:ascii="黑体" w:hAnsi="宋体" w:eastAsia="黑体" w:cs="方正仿宋_GBK"/>
                <w:b/>
                <w:bCs/>
                <w:kern w:val="0"/>
                <w:sz w:val="32"/>
                <w:szCs w:val="32"/>
                <w:lang w:val="zh-CN"/>
              </w:rPr>
            </w:pPr>
            <w:r>
              <w:rPr>
                <w:rFonts w:hint="eastAsia" w:ascii="黑体" w:hAnsi="宋体" w:eastAsia="黑体" w:cs="方正仿宋_GBK"/>
                <w:b/>
                <w:bCs/>
                <w:kern w:val="0"/>
                <w:sz w:val="32"/>
                <w:szCs w:val="32"/>
                <w:lang w:val="zh-CN"/>
              </w:rPr>
              <w:t>四川省高等教育招生考试委员会</w:t>
            </w:r>
          </w:p>
          <w:p>
            <w:pPr>
              <w:autoSpaceDE w:val="0"/>
              <w:autoSpaceDN w:val="0"/>
              <w:spacing w:after="624" w:afterLines="200"/>
              <w:jc w:val="center"/>
              <w:rPr>
                <w:rFonts w:ascii="黑体" w:hAnsi="宋体" w:eastAsia="黑体" w:cs="方正仿宋_GBK"/>
                <w:b/>
                <w:bCs/>
                <w:kern w:val="0"/>
                <w:sz w:val="32"/>
                <w:szCs w:val="32"/>
                <w:lang w:val="zh-CN"/>
              </w:rPr>
            </w:pPr>
            <w:r>
              <w:rPr>
                <w:rFonts w:ascii="黑体" w:hAnsi="宋体" w:eastAsia="黑体" w:cs="方正仿宋_GBK"/>
                <w:b/>
                <w:bCs/>
                <w:kern w:val="0"/>
                <w:sz w:val="32"/>
                <w:szCs w:val="32"/>
                <w:lang w:val="zh-CN"/>
              </w:rPr>
              <w:t>2023</w:t>
            </w:r>
            <w:r>
              <w:rPr>
                <w:rFonts w:hint="eastAsia" w:ascii="黑体" w:hAnsi="宋体" w:eastAsia="黑体" w:cs="方正仿宋_GBK"/>
                <w:b/>
                <w:bCs/>
                <w:kern w:val="0"/>
                <w:sz w:val="32"/>
                <w:szCs w:val="32"/>
                <w:lang w:val="zh-CN"/>
              </w:rPr>
              <w:t>年10月制定</w:t>
            </w:r>
          </w:p>
          <w:p>
            <w:pPr>
              <w:spacing w:line="520" w:lineRule="exact"/>
              <w:rPr>
                <w:rFonts w:ascii="微软雅黑" w:hAnsi="微软雅黑" w:eastAsia="微软雅黑" w:cs="微软雅黑"/>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9576" w:type="dxa"/>
            <w:noWrap/>
          </w:tcPr>
          <w:p>
            <w:pPr>
              <w:numPr>
                <w:ilvl w:val="0"/>
                <w:numId w:val="1"/>
              </w:numPr>
              <w:autoSpaceDE w:val="0"/>
              <w:autoSpaceDN w:val="0"/>
              <w:spacing w:before="120"/>
              <w:ind w:left="283" w:leftChars="135" w:right="158" w:rightChars="75"/>
              <w:rPr>
                <w:rFonts w:ascii="宋体" w:hAnsi="宋体"/>
                <w:b/>
                <w:sz w:val="28"/>
                <w:szCs w:val="28"/>
              </w:rPr>
            </w:pPr>
            <w:r>
              <w:rPr>
                <w:rFonts w:hint="eastAsia" w:ascii="宋体" w:hAnsi="宋体"/>
                <w:b/>
                <w:sz w:val="28"/>
                <w:szCs w:val="28"/>
              </w:rPr>
              <w:t>指导思想</w:t>
            </w:r>
          </w:p>
          <w:p>
            <w:pPr>
              <w:spacing w:line="400" w:lineRule="exact"/>
              <w:ind w:left="283" w:leftChars="135" w:right="158" w:rightChars="75" w:firstLine="560" w:firstLineChars="200"/>
              <w:rPr>
                <w:rFonts w:ascii="仿宋" w:hAnsi="仿宋" w:eastAsia="仿宋"/>
                <w:bCs/>
                <w:sz w:val="28"/>
                <w:szCs w:val="28"/>
              </w:rPr>
            </w:pPr>
            <w:r>
              <w:rPr>
                <w:rFonts w:hint="eastAsia" w:ascii="仿宋" w:hAnsi="仿宋" w:eastAsia="仿宋"/>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pacing w:line="400" w:lineRule="exact"/>
              <w:ind w:left="283" w:leftChars="135" w:right="158" w:rightChars="75" w:firstLine="560" w:firstLineChars="200"/>
              <w:rPr>
                <w:rFonts w:ascii="仿宋" w:hAnsi="仿宋" w:eastAsia="仿宋"/>
                <w:bCs/>
                <w:sz w:val="28"/>
                <w:szCs w:val="28"/>
              </w:rPr>
            </w:pPr>
            <w:r>
              <w:rPr>
                <w:rFonts w:hint="eastAsia" w:ascii="仿宋" w:hAnsi="仿宋" w:eastAsia="仿宋"/>
                <w:bCs/>
                <w:sz w:val="28"/>
                <w:szCs w:val="28"/>
              </w:rPr>
              <w:t>结合高等教育自学考试的特点，以习近平新时代中国特色社会主义思想为指导，以立德树人为根本任务，塑造考生社会主义核心价值观、人生观和世界观，以适应新时代中国特色社会主义市场经济建设需要和适应学生个体发展需求为导向，构建医学检验技术专业课程考试体系，着力培养思想政治素质高、社会责任感强，具有良好的职业道德和服务社会精神的社会主义建设者和接班人。</w:t>
            </w:r>
          </w:p>
          <w:p>
            <w:pPr>
              <w:numPr>
                <w:ilvl w:val="0"/>
                <w:numId w:val="1"/>
              </w:numPr>
              <w:autoSpaceDE w:val="0"/>
              <w:autoSpaceDN w:val="0"/>
              <w:spacing w:before="120"/>
              <w:ind w:left="283" w:leftChars="135" w:right="158" w:rightChars="75"/>
              <w:rPr>
                <w:rFonts w:ascii="宋体" w:hAnsi="宋体"/>
                <w:b/>
                <w:sz w:val="28"/>
                <w:szCs w:val="28"/>
              </w:rPr>
            </w:pPr>
            <w:r>
              <w:rPr>
                <w:rFonts w:hint="eastAsia" w:ascii="宋体" w:hAnsi="宋体"/>
                <w:b/>
                <w:sz w:val="28"/>
                <w:szCs w:val="28"/>
              </w:rPr>
              <w:t>学历层次及规格</w:t>
            </w:r>
          </w:p>
          <w:p>
            <w:pPr>
              <w:spacing w:line="400" w:lineRule="exact"/>
              <w:ind w:left="283" w:leftChars="135" w:right="158" w:rightChars="75" w:firstLine="560" w:firstLineChars="200"/>
              <w:rPr>
                <w:rFonts w:ascii="仿宋" w:hAnsi="仿宋" w:eastAsia="仿宋"/>
                <w:bCs/>
                <w:color w:val="000000"/>
                <w:sz w:val="28"/>
                <w:szCs w:val="28"/>
              </w:rPr>
            </w:pPr>
            <w:r>
              <w:rPr>
                <w:rFonts w:hint="eastAsia" w:ascii="仿宋" w:hAnsi="仿宋" w:eastAsia="仿宋"/>
                <w:bCs/>
                <w:color w:val="000000"/>
                <w:sz w:val="28"/>
                <w:szCs w:val="28"/>
              </w:rPr>
              <w:t>本专业为高等教育自学考试专升本层次。根据高等教育自学考试的特点，注重考核应考者掌握基础知识的程度，以及应用基础知识分析问题和解决实际问题的能力。故总体要求与一般普通高等学校医学检验技术专业本科水平要求一致。</w:t>
            </w:r>
          </w:p>
          <w:p>
            <w:pPr>
              <w:spacing w:line="400" w:lineRule="exact"/>
              <w:ind w:left="283" w:leftChars="135" w:right="158" w:rightChars="75" w:firstLine="560" w:firstLineChars="200"/>
              <w:rPr>
                <w:rFonts w:ascii="仿宋" w:hAnsi="仿宋" w:eastAsia="仿宋"/>
                <w:bCs/>
                <w:color w:val="000000"/>
                <w:sz w:val="28"/>
                <w:szCs w:val="28"/>
              </w:rPr>
            </w:pPr>
            <w:r>
              <w:rPr>
                <w:rFonts w:hint="eastAsia" w:ascii="仿宋" w:hAnsi="仿宋" w:eastAsia="仿宋"/>
                <w:bCs/>
                <w:color w:val="000000"/>
                <w:sz w:val="28"/>
                <w:szCs w:val="28"/>
              </w:rPr>
              <w:t>本专业共</w:t>
            </w:r>
            <w:r>
              <w:rPr>
                <w:rFonts w:ascii="仿宋" w:hAnsi="仿宋" w:eastAsia="仿宋"/>
                <w:bCs/>
                <w:color w:val="000000"/>
                <w:sz w:val="28"/>
                <w:szCs w:val="28"/>
              </w:rPr>
              <w:t>14</w:t>
            </w:r>
            <w:r>
              <w:rPr>
                <w:rFonts w:hint="eastAsia" w:ascii="仿宋" w:hAnsi="仿宋" w:eastAsia="仿宋"/>
                <w:bCs/>
                <w:color w:val="000000"/>
                <w:sz w:val="28"/>
                <w:szCs w:val="28"/>
              </w:rPr>
              <w:t>门课程（不含毕业论文），总学分</w:t>
            </w:r>
            <w:r>
              <w:rPr>
                <w:rFonts w:ascii="仿宋" w:hAnsi="仿宋" w:eastAsia="仿宋"/>
                <w:bCs/>
                <w:color w:val="000000"/>
                <w:sz w:val="28"/>
                <w:szCs w:val="28"/>
              </w:rPr>
              <w:t>72</w:t>
            </w:r>
            <w:r>
              <w:rPr>
                <w:rFonts w:hint="eastAsia" w:ascii="仿宋" w:hAnsi="仿宋" w:eastAsia="仿宋"/>
                <w:bCs/>
                <w:color w:val="000000"/>
                <w:sz w:val="28"/>
                <w:szCs w:val="28"/>
              </w:rPr>
              <w:t>分（毕业论文</w:t>
            </w:r>
            <w:r>
              <w:rPr>
                <w:rFonts w:ascii="仿宋" w:hAnsi="仿宋" w:eastAsia="仿宋"/>
                <w:bCs/>
                <w:color w:val="000000"/>
                <w:sz w:val="28"/>
                <w:szCs w:val="28"/>
              </w:rPr>
              <w:t>10</w:t>
            </w:r>
            <w:r>
              <w:rPr>
                <w:rFonts w:hint="eastAsia" w:ascii="仿宋" w:hAnsi="仿宋" w:eastAsia="仿宋"/>
                <w:bCs/>
                <w:color w:val="000000"/>
                <w:sz w:val="28"/>
                <w:szCs w:val="28"/>
              </w:rPr>
              <w:t>学分）。课程按百分制计分，</w:t>
            </w:r>
            <w:r>
              <w:rPr>
                <w:rFonts w:ascii="仿宋" w:hAnsi="仿宋" w:eastAsia="仿宋"/>
                <w:bCs/>
                <w:color w:val="000000"/>
                <w:sz w:val="28"/>
                <w:szCs w:val="28"/>
              </w:rPr>
              <w:t>60</w:t>
            </w:r>
            <w:r>
              <w:rPr>
                <w:rFonts w:hint="eastAsia" w:ascii="仿宋" w:hAnsi="仿宋" w:eastAsia="仿宋"/>
                <w:bCs/>
                <w:color w:val="000000"/>
                <w:sz w:val="28"/>
                <w:szCs w:val="28"/>
              </w:rPr>
              <w:t>分为合格，每门课程考试成绩合格者，可获得本课程的相应学分，考试课程相关的实践考核环节部分不单独计入课程总门数。</w:t>
            </w:r>
          </w:p>
          <w:p>
            <w:pPr>
              <w:spacing w:line="400" w:lineRule="exact"/>
              <w:ind w:left="283" w:leftChars="135" w:right="158" w:rightChars="75" w:firstLine="560" w:firstLineChars="200"/>
              <w:rPr>
                <w:rFonts w:ascii="仿宋" w:hAnsi="仿宋" w:eastAsia="仿宋"/>
                <w:bCs/>
                <w:color w:val="000000"/>
                <w:sz w:val="28"/>
                <w:szCs w:val="28"/>
              </w:rPr>
            </w:pPr>
            <w:r>
              <w:rPr>
                <w:rFonts w:hint="eastAsia" w:ascii="仿宋" w:hAnsi="仿宋" w:eastAsia="仿宋"/>
                <w:bCs/>
                <w:color w:val="000000"/>
                <w:sz w:val="28"/>
                <w:szCs w:val="28"/>
              </w:rPr>
              <w:t>凡取得本专业所规定的全部课程考试合格成绩和规定学分，思想品德经鉴定合格，毕业论文答辩达到规定要求者，颁发高等教育自学考试本科毕业证书，国家承认其学历。其学业水平达到国家规定的学位标准且符合主考学校学位授予条件的，按《中华人民共和国高等教育法》和《中华人民共和国学位条例》的规定，将获得由主考院校授予的学士学位证书。</w:t>
            </w:r>
          </w:p>
          <w:p>
            <w:pPr>
              <w:numPr>
                <w:ilvl w:val="0"/>
                <w:numId w:val="1"/>
              </w:numPr>
              <w:autoSpaceDE w:val="0"/>
              <w:autoSpaceDN w:val="0"/>
              <w:spacing w:before="120"/>
              <w:ind w:left="283" w:leftChars="135" w:right="158" w:rightChars="75"/>
              <w:rPr>
                <w:rFonts w:ascii="宋体" w:hAnsi="宋体"/>
                <w:b/>
                <w:sz w:val="28"/>
                <w:szCs w:val="28"/>
              </w:rPr>
            </w:pPr>
            <w:r>
              <w:rPr>
                <w:rFonts w:hint="eastAsia" w:ascii="宋体" w:hAnsi="宋体"/>
                <w:b/>
                <w:sz w:val="28"/>
                <w:szCs w:val="28"/>
              </w:rPr>
              <w:t>培养目标与基本要求</w:t>
            </w:r>
          </w:p>
          <w:p>
            <w:pPr>
              <w:spacing w:line="400" w:lineRule="exact"/>
              <w:ind w:left="283" w:leftChars="135" w:right="158" w:rightChars="75" w:firstLine="560" w:firstLineChars="200"/>
              <w:rPr>
                <w:rFonts w:ascii="仿宋" w:hAnsi="仿宋" w:eastAsia="仿宋"/>
                <w:bCs/>
                <w:sz w:val="28"/>
                <w:szCs w:val="28"/>
              </w:rPr>
            </w:pPr>
            <w:r>
              <w:rPr>
                <w:rFonts w:hint="eastAsia" w:ascii="仿宋" w:hAnsi="仿宋" w:eastAsia="仿宋"/>
                <w:bCs/>
                <w:sz w:val="28"/>
                <w:szCs w:val="28"/>
              </w:rPr>
              <w:t>（一）培养目标：本专业培养具备临床医学、医学检验等方面的基本知识和基本技能，掌握医学检验实践技能以及临床常用检验仪器设备使用方法，能在各级各类医疗、卫生事业单位从事医学检验技术工作的应用型专门人才。</w:t>
            </w:r>
          </w:p>
          <w:p>
            <w:pPr>
              <w:spacing w:line="400" w:lineRule="exact"/>
              <w:ind w:left="283" w:leftChars="135" w:right="158" w:rightChars="75" w:firstLine="560" w:firstLineChars="200"/>
              <w:rPr>
                <w:rFonts w:ascii="仿宋" w:hAnsi="仿宋" w:eastAsia="仿宋"/>
                <w:bCs/>
                <w:sz w:val="28"/>
                <w:szCs w:val="28"/>
              </w:rPr>
            </w:pPr>
            <w:r>
              <w:rPr>
                <w:rFonts w:hint="eastAsia" w:ascii="仿宋" w:hAnsi="仿宋" w:eastAsia="仿宋"/>
                <w:bCs/>
                <w:sz w:val="28"/>
                <w:szCs w:val="28"/>
              </w:rPr>
              <w:t>（二）培养要求：</w:t>
            </w:r>
          </w:p>
          <w:p>
            <w:pPr>
              <w:spacing w:line="400" w:lineRule="exact"/>
              <w:ind w:left="283" w:leftChars="135" w:right="158" w:rightChars="75" w:firstLine="560" w:firstLineChars="200"/>
              <w:rPr>
                <w:rFonts w:ascii="仿宋" w:hAnsi="仿宋" w:eastAsia="仿宋"/>
                <w:bCs/>
                <w:sz w:val="28"/>
                <w:szCs w:val="28"/>
              </w:rPr>
            </w:pPr>
            <w:r>
              <w:rPr>
                <w:rFonts w:hint="eastAsia" w:ascii="仿宋" w:hAnsi="仿宋" w:eastAsia="仿宋"/>
                <w:bCs/>
                <w:sz w:val="28"/>
                <w:szCs w:val="28"/>
              </w:rPr>
              <w:t>本专业要求掌握医学基础知识以及医学检验技术的基本理论和基本知识，具备医学检验专业知识运用的基本能力，具有医学检验技术专业技能的实际应用能力。主要包括：</w:t>
            </w:r>
          </w:p>
          <w:p>
            <w:pPr>
              <w:spacing w:line="400" w:lineRule="exact"/>
              <w:ind w:left="283" w:leftChars="135" w:right="158" w:rightChars="75" w:firstLine="560" w:firstLineChars="20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掌握临床医学的基本理论、基本知识；</w:t>
            </w:r>
          </w:p>
          <w:p>
            <w:pPr>
              <w:spacing w:line="400" w:lineRule="exact"/>
              <w:ind w:left="283" w:leftChars="135" w:right="158" w:rightChars="75" w:firstLine="560" w:firstLineChars="20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掌握病原生物学及检验、生物化学及检验、血液学及检验、免疫学及检验、临床检验基础等医学检验、检疫的基本理论和实践技能；</w:t>
            </w:r>
          </w:p>
          <w:p>
            <w:pPr>
              <w:spacing w:line="400" w:lineRule="exact"/>
              <w:ind w:left="283" w:leftChars="135" w:right="158" w:rightChars="75" w:firstLine="560" w:firstLineChars="200"/>
              <w:rPr>
                <w:rFonts w:ascii="仿宋" w:hAnsi="仿宋" w:eastAsia="仿宋"/>
                <w:bCs/>
                <w:sz w:val="28"/>
                <w:szCs w:val="28"/>
              </w:rPr>
            </w:pPr>
            <w:r>
              <w:rPr>
                <w:rFonts w:ascii="仿宋" w:hAnsi="仿宋" w:eastAsia="仿宋"/>
                <w:bCs/>
                <w:sz w:val="28"/>
                <w:szCs w:val="28"/>
              </w:rPr>
              <w:t>3.</w:t>
            </w:r>
            <w:r>
              <w:rPr>
                <w:rFonts w:hint="eastAsia" w:ascii="仿宋" w:hAnsi="仿宋" w:eastAsia="仿宋"/>
                <w:bCs/>
                <w:sz w:val="28"/>
                <w:szCs w:val="28"/>
              </w:rPr>
              <w:t>具有医学检验、检疫的基本能力和实践技能；</w:t>
            </w:r>
          </w:p>
          <w:p>
            <w:pPr>
              <w:spacing w:line="400" w:lineRule="exact"/>
              <w:ind w:left="283" w:leftChars="135" w:right="158" w:rightChars="75" w:firstLine="560" w:firstLineChars="200"/>
              <w:rPr>
                <w:rFonts w:ascii="仿宋" w:hAnsi="仿宋" w:eastAsia="仿宋"/>
                <w:bCs/>
                <w:sz w:val="28"/>
                <w:szCs w:val="28"/>
              </w:rPr>
            </w:pPr>
            <w:r>
              <w:rPr>
                <w:rFonts w:ascii="仿宋" w:hAnsi="仿宋" w:eastAsia="仿宋"/>
                <w:bCs/>
                <w:sz w:val="28"/>
                <w:szCs w:val="28"/>
              </w:rPr>
              <w:t>4.</w:t>
            </w:r>
            <w:r>
              <w:rPr>
                <w:rFonts w:hint="eastAsia" w:ascii="仿宋" w:hAnsi="仿宋" w:eastAsia="仿宋"/>
                <w:bCs/>
                <w:sz w:val="28"/>
                <w:szCs w:val="28"/>
              </w:rPr>
              <w:t>具有较高的实际工作能力，满足医学检验技术职业要求；</w:t>
            </w:r>
          </w:p>
          <w:p>
            <w:pPr>
              <w:spacing w:line="400" w:lineRule="exact"/>
              <w:ind w:left="283" w:leftChars="135" w:right="158" w:rightChars="75" w:firstLine="560" w:firstLineChars="200"/>
              <w:rPr>
                <w:rFonts w:ascii="仿宋" w:hAnsi="仿宋" w:eastAsia="仿宋"/>
                <w:bCs/>
                <w:sz w:val="28"/>
                <w:szCs w:val="28"/>
              </w:rPr>
            </w:pPr>
            <w:r>
              <w:rPr>
                <w:rFonts w:ascii="仿宋" w:hAnsi="仿宋" w:eastAsia="仿宋"/>
                <w:bCs/>
                <w:sz w:val="28"/>
                <w:szCs w:val="28"/>
              </w:rPr>
              <w:t>5.</w:t>
            </w:r>
            <w:r>
              <w:rPr>
                <w:rFonts w:hint="eastAsia" w:ascii="仿宋" w:hAnsi="仿宋" w:eastAsia="仿宋"/>
                <w:bCs/>
                <w:sz w:val="28"/>
                <w:szCs w:val="28"/>
              </w:rPr>
              <w:t>了解医学检验技术的发展动态和行业需求，具备对新知识、新技能的学习能力和一定的创新能力；</w:t>
            </w:r>
          </w:p>
          <w:p>
            <w:pPr>
              <w:spacing w:line="400" w:lineRule="exact"/>
              <w:ind w:left="283" w:leftChars="135" w:right="158" w:rightChars="75" w:firstLine="560" w:firstLineChars="200"/>
              <w:rPr>
                <w:rFonts w:ascii="楷体_GB2312" w:eastAsia="楷体_GB2312"/>
                <w:sz w:val="28"/>
                <w:szCs w:val="28"/>
              </w:rPr>
            </w:pPr>
            <w:r>
              <w:rPr>
                <w:rFonts w:ascii="仿宋" w:hAnsi="仿宋" w:eastAsia="仿宋"/>
                <w:bCs/>
                <w:sz w:val="28"/>
                <w:szCs w:val="28"/>
              </w:rPr>
              <w:t>6.</w:t>
            </w:r>
            <w:r>
              <w:rPr>
                <w:rFonts w:hint="eastAsia" w:ascii="仿宋" w:hAnsi="仿宋" w:eastAsia="仿宋"/>
                <w:bCs/>
                <w:sz w:val="28"/>
                <w:szCs w:val="28"/>
              </w:rPr>
              <w:t>具有良好的思想修养、职业道德、社会责任感和人文素养，具有健康的体魄。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8" w:hRule="atLeast"/>
          <w:jc w:val="center"/>
        </w:trPr>
        <w:tc>
          <w:tcPr>
            <w:tcW w:w="9576" w:type="dxa"/>
            <w:noWrap/>
          </w:tcPr>
          <w:p>
            <w:pPr>
              <w:numPr>
                <w:ilvl w:val="0"/>
                <w:numId w:val="1"/>
              </w:numPr>
              <w:autoSpaceDE w:val="0"/>
              <w:autoSpaceDN w:val="0"/>
              <w:spacing w:before="120" w:after="156" w:afterLines="50"/>
              <w:ind w:left="283" w:leftChars="135" w:right="158" w:rightChars="75"/>
              <w:rPr>
                <w:rFonts w:ascii="仿宋" w:hAnsi="仿宋" w:eastAsia="仿宋"/>
                <w:b/>
                <w:color w:val="000000"/>
                <w:sz w:val="28"/>
                <w:szCs w:val="28"/>
              </w:rPr>
            </w:pPr>
            <w:r>
              <w:rPr>
                <w:rFonts w:hint="eastAsia" w:ascii="仿宋" w:hAnsi="仿宋" w:eastAsia="仿宋"/>
                <w:b/>
                <w:color w:val="000000"/>
                <w:sz w:val="28"/>
                <w:szCs w:val="28"/>
              </w:rPr>
              <w:t>课程设置与学分</w:t>
            </w:r>
          </w:p>
          <w:p>
            <w:pPr>
              <w:spacing w:line="480" w:lineRule="exact"/>
              <w:ind w:firstLine="843" w:firstLineChars="300"/>
              <w:rPr>
                <w:rFonts w:ascii="仿宋" w:hAnsi="仿宋" w:eastAsia="仿宋"/>
                <w:bCs/>
                <w:color w:val="000000"/>
                <w:sz w:val="28"/>
                <w:szCs w:val="28"/>
              </w:rPr>
            </w:pPr>
            <w:r>
              <w:rPr>
                <w:rFonts w:hint="eastAsia" w:ascii="仿宋" w:hAnsi="仿宋" w:eastAsia="仿宋"/>
                <w:b/>
                <w:bCs/>
                <w:color w:val="000000"/>
                <w:sz w:val="28"/>
                <w:szCs w:val="28"/>
              </w:rPr>
              <w:t>专业代码：</w:t>
            </w:r>
            <w:r>
              <w:rPr>
                <w:rFonts w:ascii="仿宋" w:hAnsi="仿宋" w:eastAsia="仿宋"/>
                <w:bCs/>
                <w:color w:val="000000"/>
                <w:sz w:val="28"/>
                <w:szCs w:val="28"/>
              </w:rPr>
              <w:t>101001</w:t>
            </w:r>
          </w:p>
          <w:tbl>
            <w:tblPr>
              <w:tblStyle w:val="6"/>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668"/>
              <w:gridCol w:w="709"/>
              <w:gridCol w:w="851"/>
              <w:gridCol w:w="3204"/>
              <w:gridCol w:w="2"/>
              <w:gridCol w:w="448"/>
              <w:gridCol w:w="951"/>
              <w:gridCol w:w="13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48" w:hRule="exact"/>
                <w:jc w:val="center"/>
              </w:trPr>
              <w:tc>
                <w:tcPr>
                  <w:tcW w:w="668"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课程类别</w:t>
                  </w:r>
                </w:p>
              </w:tc>
              <w:tc>
                <w:tcPr>
                  <w:tcW w:w="709"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序号</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课程</w:t>
                  </w:r>
                </w:p>
                <w:p>
                  <w:pPr>
                    <w:rPr>
                      <w:rFonts w:ascii="仿宋" w:hAnsi="仿宋" w:eastAsia="仿宋"/>
                      <w:bCs/>
                      <w:color w:val="000000"/>
                      <w:szCs w:val="21"/>
                    </w:rPr>
                  </w:pPr>
                  <w:r>
                    <w:rPr>
                      <w:rFonts w:hint="eastAsia" w:ascii="仿宋" w:hAnsi="仿宋" w:eastAsia="仿宋"/>
                      <w:bCs/>
                      <w:color w:val="000000"/>
                      <w:szCs w:val="21"/>
                    </w:rPr>
                    <w:t>代码</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课程名称</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学分</w:t>
                  </w:r>
                </w:p>
              </w:tc>
              <w:tc>
                <w:tcPr>
                  <w:tcW w:w="951" w:type="dxa"/>
                  <w:tcBorders>
                    <w:top w:val="single" w:color="000000" w:sz="2" w:space="0"/>
                    <w:left w:val="single" w:color="000000" w:sz="2" w:space="0"/>
                    <w:bottom w:val="single" w:color="000000" w:sz="2" w:space="0"/>
                    <w:right w:val="single" w:color="000000" w:sz="2" w:space="0"/>
                  </w:tcBorders>
                  <w:noWrap/>
                </w:tcPr>
                <w:p>
                  <w:pPr>
                    <w:rPr>
                      <w:rFonts w:ascii="仿宋" w:hAnsi="仿宋" w:eastAsia="仿宋"/>
                      <w:bCs/>
                      <w:color w:val="000000"/>
                      <w:szCs w:val="21"/>
                    </w:rPr>
                  </w:pPr>
                  <w:r>
                    <w:rPr>
                      <w:rFonts w:hint="eastAsia" w:ascii="仿宋" w:hAnsi="仿宋" w:eastAsia="仿宋"/>
                      <w:bCs/>
                      <w:color w:val="000000"/>
                      <w:szCs w:val="21"/>
                    </w:rPr>
                    <w:t>考试</w:t>
                  </w:r>
                </w:p>
                <w:p>
                  <w:pPr>
                    <w:rPr>
                      <w:rFonts w:ascii="仿宋" w:hAnsi="仿宋" w:eastAsia="仿宋"/>
                      <w:bCs/>
                      <w:color w:val="000000"/>
                      <w:szCs w:val="21"/>
                    </w:rPr>
                  </w:pPr>
                  <w:r>
                    <w:rPr>
                      <w:rFonts w:hint="eastAsia" w:ascii="仿宋" w:hAnsi="仿宋" w:eastAsia="仿宋"/>
                      <w:bCs/>
                      <w:color w:val="000000"/>
                      <w:szCs w:val="21"/>
                    </w:rPr>
                    <w:t>方式</w:t>
                  </w:r>
                </w:p>
              </w:tc>
              <w:tc>
                <w:tcPr>
                  <w:tcW w:w="138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restart"/>
                  <w:tcBorders>
                    <w:top w:val="single" w:color="000000" w:sz="2" w:space="0"/>
                    <w:left w:val="single" w:color="000000" w:sz="2" w:space="0"/>
                    <w:bottom w:val="single" w:color="000000" w:sz="2" w:space="0"/>
                    <w:right w:val="single" w:color="000000" w:sz="2" w:space="0"/>
                  </w:tcBorders>
                  <w:noWrap/>
                  <w:vAlign w:val="center"/>
                </w:tcPr>
                <w:p>
                  <w:pPr>
                    <w:rPr>
                      <w:rFonts w:hint="default" w:ascii="仿宋" w:hAnsi="仿宋" w:eastAsia="仿宋"/>
                      <w:bCs/>
                      <w:color w:val="000000"/>
                      <w:szCs w:val="21"/>
                      <w:lang w:val="en-US" w:eastAsia="zh-CN"/>
                    </w:rPr>
                  </w:pPr>
                  <w:r>
                    <w:rPr>
                      <w:rFonts w:hint="eastAsia" w:ascii="仿宋" w:hAnsi="仿宋" w:eastAsia="仿宋"/>
                      <w:bCs/>
                      <w:color w:val="000000"/>
                      <w:szCs w:val="21"/>
                      <w:lang w:val="en-US" w:eastAsia="zh-CN"/>
                    </w:rPr>
                    <w:t>公共基础课</w:t>
                  </w:r>
                </w:p>
              </w:tc>
              <w:tc>
                <w:tcPr>
                  <w:tcW w:w="709"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1</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03708</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中国近现代史纲要</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2</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笔试</w:t>
                  </w:r>
                </w:p>
              </w:tc>
              <w:tc>
                <w:tcPr>
                  <w:tcW w:w="138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highlight w:val="yello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2</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03709</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马克思主义基本原理概论</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4</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笔试</w:t>
                  </w:r>
                </w:p>
              </w:tc>
              <w:tc>
                <w:tcPr>
                  <w:tcW w:w="138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highlight w:val="yello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restart"/>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专业核心课</w:t>
                  </w:r>
                </w:p>
              </w:tc>
              <w:tc>
                <w:tcPr>
                  <w:tcW w:w="709"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3</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06869</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adjustRightInd w:val="0"/>
                    <w:snapToGrid w:val="0"/>
                    <w:rPr>
                      <w:rFonts w:ascii="仿宋" w:hAnsi="仿宋" w:eastAsia="仿宋"/>
                      <w:bCs/>
                      <w:color w:val="000000"/>
                      <w:szCs w:val="21"/>
                    </w:rPr>
                  </w:pPr>
                  <w:r>
                    <w:rPr>
                      <w:rFonts w:hint="eastAsia" w:ascii="仿宋" w:hAnsi="仿宋" w:eastAsia="仿宋"/>
                      <w:bCs/>
                      <w:color w:val="000000"/>
                      <w:szCs w:val="21"/>
                    </w:rPr>
                    <w:t>实验室管理学</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4</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笔试</w:t>
                  </w:r>
                </w:p>
              </w:tc>
              <w:tc>
                <w:tcPr>
                  <w:tcW w:w="138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vMerge w:val="restart"/>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4</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14207</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生物化学及生物化学检验</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5</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笔试</w:t>
                  </w:r>
                </w:p>
              </w:tc>
              <w:tc>
                <w:tcPr>
                  <w:tcW w:w="138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14208</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生物化学及生物化学检验（实践）</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1</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实践</w:t>
                  </w:r>
                </w:p>
              </w:tc>
              <w:tc>
                <w:tcPr>
                  <w:tcW w:w="138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vMerge w:val="restart"/>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5</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01656</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病原生物学及检验</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5</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笔试</w:t>
                  </w:r>
                </w:p>
              </w:tc>
              <w:tc>
                <w:tcPr>
                  <w:tcW w:w="138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01657</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病原生物学及检验（实践）</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1</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实践</w:t>
                  </w:r>
                </w:p>
              </w:tc>
              <w:tc>
                <w:tcPr>
                  <w:tcW w:w="138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vMerge w:val="restart"/>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6</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14020</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免疫学及免疫学检验</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5</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笔试</w:t>
                  </w:r>
                </w:p>
              </w:tc>
              <w:tc>
                <w:tcPr>
                  <w:tcW w:w="138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14021</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免疫学及免疫学检验（实践）</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1</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实践</w:t>
                  </w:r>
                </w:p>
              </w:tc>
              <w:tc>
                <w:tcPr>
                  <w:tcW w:w="138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vMerge w:val="restart"/>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7</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14509</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血液学及血液学检验</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4</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笔试</w:t>
                  </w:r>
                </w:p>
              </w:tc>
              <w:tc>
                <w:tcPr>
                  <w:tcW w:w="138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14510</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血液学及血液学检验（实践）</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1</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实践</w:t>
                  </w:r>
                </w:p>
              </w:tc>
              <w:tc>
                <w:tcPr>
                  <w:tcW w:w="138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vMerge w:val="restart"/>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8</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02891</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临床检验基础</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6</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笔试</w:t>
                  </w:r>
                </w:p>
              </w:tc>
              <w:tc>
                <w:tcPr>
                  <w:tcW w:w="138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02892</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临床检验基础（实践）</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1</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实践</w:t>
                  </w:r>
                </w:p>
              </w:tc>
              <w:tc>
                <w:tcPr>
                  <w:tcW w:w="138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highlight w:val="yello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restart"/>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专业拓展课</w:t>
                  </w:r>
                  <w:bookmarkStart w:id="0" w:name="_GoBack"/>
                  <w:bookmarkEnd w:id="0"/>
                </w:p>
              </w:tc>
              <w:tc>
                <w:tcPr>
                  <w:tcW w:w="709"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szCs w:val="21"/>
                    </w:rPr>
                  </w:pPr>
                  <w:r>
                    <w:rPr>
                      <w:rFonts w:ascii="仿宋" w:hAnsi="仿宋" w:eastAsia="仿宋"/>
                      <w:bCs/>
                      <w:szCs w:val="21"/>
                    </w:rPr>
                    <w:t>9</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01652</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卫生检验</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5</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笔试</w:t>
                  </w:r>
                </w:p>
              </w:tc>
              <w:tc>
                <w:tcPr>
                  <w:tcW w:w="1384" w:type="dxa"/>
                  <w:tcBorders>
                    <w:top w:val="single" w:color="000000" w:sz="2" w:space="0"/>
                    <w:left w:val="single" w:color="000000" w:sz="2" w:space="0"/>
                    <w:bottom w:val="single" w:color="auto" w:sz="4" w:space="0"/>
                    <w:right w:val="single" w:color="000000" w:sz="2" w:space="0"/>
                  </w:tcBorders>
                  <w:noWrap/>
                  <w:vAlign w:val="center"/>
                </w:tcPr>
                <w:p>
                  <w:pPr>
                    <w:pStyle w:val="3"/>
                    <w:rPr>
                      <w:rFonts w:ascii="仿宋" w:hAnsi="仿宋" w:eastAsia="仿宋"/>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szCs w:val="21"/>
                    </w:rPr>
                  </w:pPr>
                  <w:r>
                    <w:rPr>
                      <w:rFonts w:ascii="仿宋" w:hAnsi="仿宋" w:eastAsia="仿宋"/>
                      <w:bCs/>
                      <w:szCs w:val="21"/>
                    </w:rPr>
                    <w:t>10</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01662</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食品卫生学检验</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5</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笔试</w:t>
                  </w:r>
                </w:p>
              </w:tc>
              <w:tc>
                <w:tcPr>
                  <w:tcW w:w="1384" w:type="dxa"/>
                  <w:tcBorders>
                    <w:top w:val="single" w:color="000000" w:sz="2" w:space="0"/>
                    <w:left w:val="single" w:color="000000" w:sz="2" w:space="0"/>
                    <w:bottom w:val="single" w:color="auto" w:sz="4" w:space="0"/>
                    <w:right w:val="single" w:color="000000" w:sz="2" w:space="0"/>
                  </w:tcBorders>
                  <w:noWrap/>
                  <w:vAlign w:val="center"/>
                </w:tcPr>
                <w:p>
                  <w:pPr>
                    <w:pStyle w:val="3"/>
                    <w:rPr>
                      <w:rFonts w:ascii="仿宋" w:hAnsi="仿宋" w:eastAsia="仿宋"/>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vMerge w:val="restart"/>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szCs w:val="21"/>
                    </w:rPr>
                  </w:pPr>
                  <w:r>
                    <w:rPr>
                      <w:rFonts w:ascii="仿宋" w:hAnsi="仿宋" w:eastAsia="仿宋"/>
                      <w:bCs/>
                      <w:szCs w:val="21"/>
                    </w:rPr>
                    <w:t>11</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06837</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寄生虫学及寄生虫学检验</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3</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笔试</w:t>
                  </w:r>
                </w:p>
              </w:tc>
              <w:tc>
                <w:tcPr>
                  <w:tcW w:w="1384" w:type="dxa"/>
                  <w:tcBorders>
                    <w:top w:val="single" w:color="auto" w:sz="4" w:space="0"/>
                    <w:left w:val="single" w:color="000000" w:sz="2" w:space="0"/>
                    <w:bottom w:val="single" w:color="000000" w:sz="2" w:space="0"/>
                    <w:right w:val="single" w:color="000000" w:sz="2" w:space="0"/>
                  </w:tcBorders>
                  <w:noWrap/>
                  <w:vAlign w:val="center"/>
                </w:tcPr>
                <w:p>
                  <w:pPr>
                    <w:rPr>
                      <w:rFonts w:ascii="仿宋" w:hAnsi="仿宋"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szCs w:val="21"/>
                    </w:rPr>
                  </w:pP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06838</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寄生虫学及寄生虫学检验（实践）</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1</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实践</w:t>
                  </w:r>
                </w:p>
              </w:tc>
              <w:tc>
                <w:tcPr>
                  <w:tcW w:w="1384" w:type="dxa"/>
                  <w:tcBorders>
                    <w:top w:val="single" w:color="auto" w:sz="4" w:space="0"/>
                    <w:left w:val="single" w:color="000000" w:sz="2" w:space="0"/>
                    <w:bottom w:val="single" w:color="000000" w:sz="2" w:space="0"/>
                    <w:right w:val="single" w:color="000000" w:sz="2" w:space="0"/>
                  </w:tcBorders>
                  <w:noWrap/>
                  <w:vAlign w:val="center"/>
                </w:tcPr>
                <w:p>
                  <w:pPr>
                    <w:rPr>
                      <w:rFonts w:ascii="仿宋" w:hAnsi="仿宋"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vMerge w:val="restart"/>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szCs w:val="21"/>
                    </w:rPr>
                  </w:pPr>
                  <w:r>
                    <w:rPr>
                      <w:rFonts w:ascii="仿宋" w:hAnsi="仿宋" w:eastAsia="仿宋"/>
                      <w:bCs/>
                      <w:szCs w:val="21"/>
                    </w:rPr>
                    <w:t>12</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02082</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生物学基本实验技术</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6</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笔试</w:t>
                  </w:r>
                </w:p>
              </w:tc>
              <w:tc>
                <w:tcPr>
                  <w:tcW w:w="1384" w:type="dxa"/>
                  <w:tcBorders>
                    <w:top w:val="single" w:color="auto" w:sz="4" w:space="0"/>
                    <w:left w:val="single" w:color="000000" w:sz="2" w:space="0"/>
                    <w:bottom w:val="single" w:color="000000" w:sz="2" w:space="0"/>
                    <w:right w:val="single" w:color="000000" w:sz="2" w:space="0"/>
                  </w:tcBorders>
                  <w:noWrap/>
                  <w:vAlign w:val="center"/>
                </w:tcPr>
                <w:p>
                  <w:pPr>
                    <w:rPr>
                      <w:rFonts w:ascii="仿宋" w:hAnsi="仿宋"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tc>
              <w:tc>
                <w:tcPr>
                  <w:tcW w:w="709" w:type="dxa"/>
                  <w:vMerge w:val="continue"/>
                  <w:tcBorders>
                    <w:top w:val="single" w:color="000000" w:sz="2" w:space="0"/>
                    <w:left w:val="single" w:color="000000" w:sz="2" w:space="0"/>
                    <w:bottom w:val="single" w:color="000000" w:sz="2" w:space="0"/>
                    <w:right w:val="single" w:color="000000" w:sz="2" w:space="0"/>
                  </w:tcBorders>
                  <w:noWrap/>
                  <w:vAlign w:val="center"/>
                </w:tcP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02083</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生物学基本实验技术（实践）</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3</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实践</w:t>
                  </w:r>
                </w:p>
              </w:tc>
              <w:tc>
                <w:tcPr>
                  <w:tcW w:w="138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szCs w:val="21"/>
                    </w:rPr>
                  </w:pPr>
                  <w:r>
                    <w:rPr>
                      <w:rFonts w:ascii="仿宋" w:hAnsi="仿宋" w:eastAsia="仿宋"/>
                      <w:bCs/>
                      <w:szCs w:val="21"/>
                    </w:rPr>
                    <w:t>13</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01651</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仪器分析、检验仪器原理及维护</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5</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笔试</w:t>
                  </w:r>
                </w:p>
              </w:tc>
              <w:tc>
                <w:tcPr>
                  <w:tcW w:w="1384" w:type="dxa"/>
                  <w:tcBorders>
                    <w:top w:val="single" w:color="auto" w:sz="4" w:space="0"/>
                    <w:left w:val="single" w:color="000000" w:sz="2" w:space="0"/>
                    <w:bottom w:val="single" w:color="000000" w:sz="2" w:space="0"/>
                    <w:right w:val="single" w:color="000000" w:sz="2" w:space="0"/>
                  </w:tcBorders>
                  <w:noWrap/>
                  <w:vAlign w:val="center"/>
                </w:tcPr>
                <w:p>
                  <w:pPr>
                    <w:rPr>
                      <w:rFonts w:ascii="仿宋" w:hAnsi="仿宋"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szCs w:val="21"/>
                    </w:rPr>
                  </w:pPr>
                  <w:r>
                    <w:rPr>
                      <w:rFonts w:ascii="仿宋" w:hAnsi="仿宋" w:eastAsia="仿宋"/>
                      <w:bCs/>
                      <w:szCs w:val="21"/>
                    </w:rPr>
                    <w:t>14</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03058</w:t>
                  </w:r>
                </w:p>
              </w:tc>
              <w:tc>
                <w:tcPr>
                  <w:tcW w:w="320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卫生法规</w:t>
                  </w:r>
                </w:p>
              </w:tc>
              <w:tc>
                <w:tcPr>
                  <w:tcW w:w="450" w:type="dxa"/>
                  <w:gridSpan w:val="2"/>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4</w:t>
                  </w:r>
                </w:p>
              </w:tc>
              <w:tc>
                <w:tcPr>
                  <w:tcW w:w="951"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hint="eastAsia" w:ascii="仿宋" w:hAnsi="仿宋" w:eastAsia="仿宋"/>
                      <w:bCs/>
                      <w:color w:val="000000"/>
                      <w:szCs w:val="21"/>
                    </w:rPr>
                    <w:t>笔试</w:t>
                  </w:r>
                </w:p>
              </w:tc>
              <w:tc>
                <w:tcPr>
                  <w:tcW w:w="1384" w:type="dxa"/>
                  <w:tcBorders>
                    <w:top w:val="single" w:color="auto" w:sz="4" w:space="0"/>
                    <w:left w:val="single" w:color="000000" w:sz="2" w:space="0"/>
                    <w:bottom w:val="single" w:color="000000" w:sz="2" w:space="0"/>
                    <w:right w:val="single" w:color="000000" w:sz="2" w:space="0"/>
                  </w:tcBorders>
                  <w:noWrap/>
                  <w:vAlign w:val="center"/>
                </w:tcPr>
                <w:p>
                  <w:pPr>
                    <w:rPr>
                      <w:rFonts w:ascii="仿宋" w:hAnsi="仿宋"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39" w:hRule="exact"/>
                <w:jc w:val="center"/>
              </w:trPr>
              <w:tc>
                <w:tcPr>
                  <w:tcW w:w="668"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709"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r>
                    <w:rPr>
                      <w:rFonts w:ascii="仿宋" w:hAnsi="仿宋" w:eastAsia="仿宋"/>
                      <w:bCs/>
                      <w:color w:val="000000"/>
                      <w:szCs w:val="21"/>
                    </w:rPr>
                    <w:t>15</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rPr>
                      <w:rFonts w:hint="eastAsia" w:ascii="仿宋" w:hAnsi="仿宋" w:eastAsia="仿宋"/>
                      <w:bCs/>
                      <w:color w:val="000000"/>
                      <w:szCs w:val="21"/>
                    </w:rPr>
                  </w:pPr>
                  <w:r>
                    <w:rPr>
                      <w:rFonts w:hint="eastAsia" w:ascii="仿宋" w:hAnsi="仿宋" w:eastAsia="仿宋"/>
                      <w:bCs/>
                      <w:color w:val="000000"/>
                      <w:szCs w:val="21"/>
                    </w:rPr>
                    <w:t>00000</w:t>
                  </w:r>
                </w:p>
              </w:tc>
              <w:tc>
                <w:tcPr>
                  <w:tcW w:w="3204" w:type="dxa"/>
                  <w:tcBorders>
                    <w:top w:val="single" w:color="000000" w:sz="2" w:space="0"/>
                    <w:left w:val="single" w:color="000000" w:sz="2" w:space="0"/>
                    <w:bottom w:val="single" w:color="000000" w:sz="2" w:space="0"/>
                    <w:right w:val="single" w:color="auto" w:sz="4" w:space="0"/>
                  </w:tcBorders>
                  <w:noWrap/>
                  <w:vAlign w:val="center"/>
                </w:tcPr>
                <w:p>
                  <w:pPr>
                    <w:rPr>
                      <w:rFonts w:hint="eastAsia" w:ascii="仿宋" w:hAnsi="仿宋" w:eastAsia="仿宋"/>
                      <w:bCs/>
                      <w:color w:val="000000"/>
                      <w:szCs w:val="21"/>
                    </w:rPr>
                  </w:pPr>
                  <w:r>
                    <w:rPr>
                      <w:rFonts w:hint="eastAsia" w:ascii="仿宋" w:hAnsi="仿宋" w:eastAsia="仿宋"/>
                      <w:bCs/>
                      <w:color w:val="000000"/>
                      <w:szCs w:val="21"/>
                    </w:rPr>
                    <w:t>毕业考核（或论文\综合实践\实验\实习等）</w:t>
                  </w:r>
                </w:p>
              </w:tc>
              <w:tc>
                <w:tcPr>
                  <w:tcW w:w="450" w:type="dxa"/>
                  <w:gridSpan w:val="2"/>
                  <w:tcBorders>
                    <w:top w:val="single" w:color="000000" w:sz="2" w:space="0"/>
                    <w:left w:val="single" w:color="auto" w:sz="4" w:space="0"/>
                    <w:bottom w:val="single" w:color="000000" w:sz="2" w:space="0"/>
                    <w:right w:val="single" w:color="000000" w:sz="2" w:space="0"/>
                  </w:tcBorders>
                  <w:noWrap/>
                  <w:vAlign w:val="center"/>
                </w:tcPr>
                <w:p>
                  <w:pPr>
                    <w:rPr>
                      <w:rFonts w:ascii="仿宋" w:hAnsi="仿宋" w:eastAsia="仿宋"/>
                      <w:bCs/>
                      <w:color w:val="000000"/>
                      <w:szCs w:val="21"/>
                    </w:rPr>
                  </w:pPr>
                </w:p>
              </w:tc>
              <w:tc>
                <w:tcPr>
                  <w:tcW w:w="951" w:type="dxa"/>
                  <w:tcBorders>
                    <w:top w:val="single" w:color="auto" w:sz="4"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c>
                <w:tcPr>
                  <w:tcW w:w="1384" w:type="dxa"/>
                  <w:tcBorders>
                    <w:top w:val="single" w:color="000000" w:sz="2" w:space="0"/>
                    <w:left w:val="single" w:color="000000" w:sz="2" w:space="0"/>
                    <w:bottom w:val="single" w:color="000000" w:sz="2" w:space="0"/>
                    <w:right w:val="single" w:color="000000" w:sz="2" w:space="0"/>
                  </w:tcBorders>
                  <w:noWrap/>
                  <w:vAlign w:val="center"/>
                </w:tcPr>
                <w:p>
                  <w:pPr>
                    <w:rPr>
                      <w:rFonts w:ascii="仿宋" w:hAnsi="仿宋" w:eastAsia="仿宋"/>
                      <w:bCs/>
                      <w:color w:val="000000"/>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9" w:hRule="exact"/>
                <w:jc w:val="center"/>
              </w:trPr>
              <w:tc>
                <w:tcPr>
                  <w:tcW w:w="5434" w:type="dxa"/>
                  <w:gridSpan w:val="5"/>
                  <w:tcBorders>
                    <w:top w:val="single" w:color="000000" w:sz="2" w:space="0"/>
                    <w:left w:val="single" w:color="000000" w:sz="2" w:space="0"/>
                    <w:bottom w:val="single" w:color="000000" w:sz="2" w:space="0"/>
                    <w:right w:val="single" w:color="auto" w:sz="4" w:space="0"/>
                  </w:tcBorders>
                  <w:noWrap/>
                  <w:vAlign w:val="center"/>
                </w:tcPr>
                <w:p>
                  <w:pPr>
                    <w:jc w:val="center"/>
                    <w:rPr>
                      <w:rFonts w:ascii="仿宋" w:hAnsi="仿宋" w:eastAsia="仿宋"/>
                      <w:bCs/>
                      <w:color w:val="000000"/>
                      <w:szCs w:val="21"/>
                    </w:rPr>
                  </w:pPr>
                  <w:r>
                    <w:rPr>
                      <w:rFonts w:hint="eastAsia" w:ascii="仿宋" w:hAnsi="仿宋" w:eastAsia="仿宋"/>
                      <w:bCs/>
                      <w:color w:val="000000"/>
                      <w:szCs w:val="21"/>
                    </w:rPr>
                    <w:t>总学分</w:t>
                  </w:r>
                </w:p>
              </w:tc>
              <w:tc>
                <w:tcPr>
                  <w:tcW w:w="2783" w:type="dxa"/>
                  <w:gridSpan w:val="3"/>
                  <w:tcBorders>
                    <w:top w:val="single" w:color="000000" w:sz="2" w:space="0"/>
                    <w:left w:val="single" w:color="auto" w:sz="4" w:space="0"/>
                    <w:bottom w:val="single" w:color="000000" w:sz="2" w:space="0"/>
                    <w:right w:val="single" w:color="000000" w:sz="2" w:space="0"/>
                  </w:tcBorders>
                  <w:noWrap/>
                  <w:vAlign w:val="center"/>
                </w:tcPr>
                <w:p>
                  <w:pPr>
                    <w:jc w:val="center"/>
                    <w:rPr>
                      <w:rFonts w:ascii="仿宋" w:hAnsi="仿宋" w:eastAsia="仿宋"/>
                      <w:bCs/>
                      <w:color w:val="000000"/>
                      <w:szCs w:val="21"/>
                    </w:rPr>
                  </w:pPr>
                  <w:r>
                    <w:rPr>
                      <w:rFonts w:ascii="仿宋" w:hAnsi="仿宋" w:eastAsia="仿宋"/>
                      <w:bCs/>
                      <w:color w:val="000000"/>
                      <w:szCs w:val="21"/>
                    </w:rPr>
                    <w:t>72</w:t>
                  </w:r>
                </w:p>
              </w:tc>
            </w:tr>
          </w:tbl>
          <w:p>
            <w:pPr>
              <w:pStyle w:val="3"/>
              <w:ind w:firstLine="560"/>
              <w:rPr>
                <w:rFonts w:ascii="仿宋" w:hAnsi="仿宋" w:eastAsia="仿宋"/>
                <w:color w:val="000000"/>
                <w:sz w:val="28"/>
                <w:szCs w:val="28"/>
              </w:rPr>
            </w:pPr>
          </w:p>
          <w:p>
            <w:pPr>
              <w:numPr>
                <w:ilvl w:val="0"/>
                <w:numId w:val="1"/>
              </w:numPr>
              <w:autoSpaceDE w:val="0"/>
              <w:autoSpaceDN w:val="0"/>
              <w:spacing w:before="120" w:after="156" w:afterLines="50"/>
              <w:ind w:left="283" w:leftChars="135" w:right="158" w:rightChars="75"/>
              <w:rPr>
                <w:rFonts w:ascii="仿宋" w:hAnsi="仿宋" w:eastAsia="仿宋"/>
                <w:b/>
                <w:color w:val="000000"/>
                <w:sz w:val="28"/>
                <w:szCs w:val="28"/>
              </w:rPr>
            </w:pPr>
            <w:r>
              <w:rPr>
                <w:rFonts w:hint="eastAsia" w:ascii="仿宋" w:hAnsi="仿宋" w:eastAsia="仿宋" w:cs="___WRD_EMBED_SUB_1176"/>
                <w:b/>
                <w:color w:val="000000"/>
                <w:sz w:val="28"/>
                <w:szCs w:val="28"/>
              </w:rPr>
              <w:t>主要课程说明</w:t>
            </w:r>
          </w:p>
          <w:p>
            <w:pPr>
              <w:pStyle w:val="3"/>
              <w:ind w:firstLine="1124" w:firstLineChars="400"/>
              <w:rPr>
                <w:rFonts w:ascii="仿宋" w:hAnsi="仿宋" w:eastAsia="仿宋"/>
                <w:b/>
                <w:color w:val="000000"/>
                <w:sz w:val="28"/>
                <w:szCs w:val="28"/>
              </w:rPr>
            </w:pPr>
            <w:r>
              <w:rPr>
                <w:rFonts w:ascii="仿宋" w:hAnsi="仿宋" w:eastAsia="仿宋"/>
                <w:b/>
                <w:color w:val="000000"/>
                <w:sz w:val="28"/>
                <w:szCs w:val="28"/>
              </w:rPr>
              <w:t>1.</w:t>
            </w:r>
            <w:r>
              <w:rPr>
                <w:rFonts w:hint="eastAsia" w:ascii="仿宋" w:hAnsi="仿宋" w:eastAsia="仿宋"/>
                <w:b/>
                <w:color w:val="000000"/>
                <w:sz w:val="28"/>
                <w:szCs w:val="28"/>
              </w:rPr>
              <w:t>中国近现代史纲要</w:t>
            </w:r>
          </w:p>
          <w:p>
            <w:pPr>
              <w:spacing w:line="477" w:lineRule="exact"/>
              <w:ind w:left="520" w:right="486" w:firstLine="562"/>
              <w:rPr>
                <w:rFonts w:ascii="仿宋" w:hAnsi="仿宋" w:eastAsia="仿宋" w:cs="仿宋"/>
                <w:color w:val="000000"/>
                <w:sz w:val="28"/>
                <w:szCs w:val="28"/>
              </w:rPr>
            </w:pPr>
            <w:r>
              <w:rPr>
                <w:rFonts w:hint="eastAsia" w:ascii="仿宋" w:hAnsi="仿宋" w:eastAsia="仿宋" w:cs="仿宋"/>
                <w:color w:val="000000"/>
                <w:sz w:val="28"/>
                <w:szCs w:val="28"/>
              </w:rPr>
              <w:t>本课程是全国高等学校本科生必修的一门思想政治理论课，侧重研究近代中国社会发展和革命、建设、改革的历史进程及其内在规律。本课程要求掌握历史和人民是怎样选择了马克思主义、选择了中国共产党、选择了社会主义道路、选择了改革开放；熟悉开创和发展中国特色社会主义的伟大进程和重大意义；了解新时代中国特色社会主义的伟大成就和重大意义，坚定只有中国特色社会主义才能发展中国、只有坚持和发展中国特色社会主义才能实现中华民族伟大复兴的信念；了解外国资本</w:t>
            </w:r>
            <w:r>
              <w:rPr>
                <w:rFonts w:ascii="仿宋" w:hAnsi="仿宋" w:eastAsia="仿宋" w:cs="仿宋"/>
                <w:color w:val="000000"/>
                <w:sz w:val="28"/>
                <w:szCs w:val="28"/>
              </w:rPr>
              <w:t>—</w:t>
            </w:r>
            <w:r>
              <w:rPr>
                <w:rFonts w:hint="eastAsia" w:ascii="仿宋" w:hAnsi="仿宋" w:eastAsia="仿宋" w:cs="仿宋"/>
                <w:color w:val="000000"/>
                <w:sz w:val="28"/>
                <w:szCs w:val="28"/>
              </w:rPr>
              <w:t>帝国主义同中国封建势力给中国人民和中华民族带来的深刻苦难，近代以来中国人民为争取民族独立、人民解放和实现国家富强、人民富裕这两大历史任务接续奋斗的历史。通过学习中国近现代史，树立唯物史观，提高运用科学的历史观方法论分析问题和解决问题的能力，明确中国近现代历史的主题主线、主流本质，警惕和反对历史虚无主义。</w:t>
            </w:r>
          </w:p>
          <w:p>
            <w:pPr>
              <w:ind w:firstLine="1124" w:firstLineChars="400"/>
              <w:rPr>
                <w:rFonts w:eastAsia="仿宋"/>
              </w:rPr>
            </w:pPr>
            <w:r>
              <w:rPr>
                <w:rFonts w:ascii="仿宋" w:hAnsi="仿宋" w:eastAsia="仿宋"/>
                <w:b/>
                <w:color w:val="000000"/>
                <w:sz w:val="28"/>
                <w:szCs w:val="28"/>
              </w:rPr>
              <w:t>2.</w:t>
            </w:r>
            <w:r>
              <w:rPr>
                <w:rFonts w:hint="eastAsia" w:ascii="仿宋" w:hAnsi="仿宋" w:eastAsia="仿宋"/>
                <w:b/>
                <w:color w:val="000000"/>
                <w:sz w:val="28"/>
                <w:szCs w:val="28"/>
              </w:rPr>
              <w:t>马克思主义基本原理概论</w:t>
            </w:r>
          </w:p>
          <w:p>
            <w:pPr>
              <w:spacing w:line="477" w:lineRule="exact"/>
              <w:ind w:left="520" w:right="486" w:firstLine="562"/>
              <w:rPr>
                <w:rFonts w:ascii="仿宋" w:hAnsi="仿宋" w:eastAsia="仿宋" w:cs="仿宋"/>
                <w:color w:val="000000"/>
                <w:sz w:val="28"/>
                <w:szCs w:val="28"/>
              </w:rPr>
            </w:pPr>
            <w:r>
              <w:rPr>
                <w:rFonts w:hint="eastAsia" w:ascii="仿宋" w:hAnsi="仿宋" w:eastAsia="仿宋" w:cs="仿宋"/>
                <w:color w:val="000000"/>
                <w:sz w:val="28"/>
                <w:szCs w:val="28"/>
              </w:rPr>
              <w:t>本课程是全国高等学校本科生必修的一门思想政治理论课，侧重研究马克思主义哲学、马克思主义政治经济学和科学社会主义的基本原理。本课程要求掌握马克思主义的鲜明特征，深刻认识马克思主义的当代价值，增强学习和运用马克思主义的自觉性；熟悉辩证唯物主义基本原理、马克思主义实践观、认识论和价值观、历史唯物主义的基本原理；了解资本主义生产方式的基本矛盾、资本主义的发展及其趋势、社会主义的发展及其规律；通过对马克思主义哲学、政治经济学和科学社会主义三个方面知识的学习，结合中国在新时期、新背景下发生的一系列变化，帮助学生更好地深入理解相关问题的变化原因与趋势，从而更好地培养学生系统的思考方法、科学的实践观，帮助大学生树立正确的世界观、人生观和价值观，提高分析和解决问题的能力。</w:t>
            </w:r>
          </w:p>
          <w:p>
            <w:pPr>
              <w:spacing w:line="477" w:lineRule="exact"/>
              <w:ind w:right="486" w:firstLine="1124" w:firstLineChars="400"/>
              <w:rPr>
                <w:rFonts w:ascii="仿宋" w:hAnsi="仿宋" w:eastAsia="仿宋"/>
                <w:b/>
                <w:color w:val="000000"/>
                <w:sz w:val="28"/>
                <w:szCs w:val="28"/>
              </w:rPr>
            </w:pPr>
            <w:r>
              <w:rPr>
                <w:rFonts w:ascii="仿宋" w:hAnsi="仿宋" w:eastAsia="仿宋"/>
                <w:b/>
                <w:color w:val="000000"/>
                <w:sz w:val="28"/>
                <w:szCs w:val="28"/>
              </w:rPr>
              <w:t>3.</w:t>
            </w:r>
            <w:r>
              <w:rPr>
                <w:rFonts w:hint="eastAsia" w:ascii="仿宋" w:hAnsi="仿宋" w:eastAsia="仿宋"/>
                <w:b/>
                <w:color w:val="000000"/>
                <w:sz w:val="28"/>
                <w:szCs w:val="28"/>
              </w:rPr>
              <w:t>实验室管理学</w:t>
            </w:r>
          </w:p>
          <w:p>
            <w:pPr>
              <w:spacing w:line="477" w:lineRule="exact"/>
              <w:ind w:left="520" w:right="486" w:firstLine="562"/>
              <w:rPr>
                <w:rFonts w:ascii="仿宋" w:hAnsi="仿宋" w:eastAsia="仿宋" w:cs="仿宋"/>
                <w:color w:val="000000"/>
                <w:sz w:val="28"/>
                <w:szCs w:val="28"/>
              </w:rPr>
            </w:pPr>
            <w:r>
              <w:rPr>
                <w:rFonts w:hint="eastAsia" w:ascii="仿宋" w:hAnsi="仿宋" w:eastAsia="仿宋" w:cs="仿宋"/>
                <w:color w:val="000000"/>
                <w:sz w:val="28"/>
                <w:szCs w:val="28"/>
              </w:rPr>
              <w:t>本课程是医学检验技术专业的主干课程之一，是该专业学生的专业必修课。课程主要阐述临床实验室质量管理的基础理论、基本知识与基本技能，着重培养理论联系实际，运用科学发展观念阐述临床实验室质量管理的基本规律，以利于培养医学检验技术专业本科生的思考、分析、解决问题的能力，开拓思路、提高创新型的思维能力。通过该课程的学习，让学生能掌握实验室管理及管理体系有关的概念、术语及定义，并能正确区别和灵活运用；通过学习质量管理内容，使学生能将质量管理与生物化学检验、免疫学检验、微生物学检验、血液学检验等课程中的相关内容做到融会贯通，能够将室内质量控制和室内质量评价的方法学在实际工作中正确应用，熟悉与实验室管理有关的国家法律法规及实验室认可的相关知识；了解质量控制方法的最新研究进展；通过管理知识的学习，使学生显著提高自我管理的能力，并激发以后成为管理者的强烈愿望。</w:t>
            </w:r>
          </w:p>
          <w:p>
            <w:pPr>
              <w:ind w:firstLine="1124" w:firstLineChars="400"/>
              <w:rPr>
                <w:rFonts w:ascii="仿宋" w:hAnsi="仿宋" w:eastAsia="仿宋"/>
                <w:b/>
                <w:color w:val="000000"/>
                <w:sz w:val="28"/>
                <w:szCs w:val="28"/>
              </w:rPr>
            </w:pPr>
            <w:r>
              <w:rPr>
                <w:rFonts w:ascii="仿宋" w:hAnsi="仿宋" w:eastAsia="仿宋"/>
                <w:b/>
                <w:color w:val="000000"/>
                <w:sz w:val="28"/>
                <w:szCs w:val="28"/>
              </w:rPr>
              <w:t>4.</w:t>
            </w:r>
            <w:r>
              <w:rPr>
                <w:rFonts w:hint="eastAsia" w:ascii="仿宋" w:hAnsi="仿宋" w:eastAsia="仿宋"/>
                <w:b/>
                <w:color w:val="000000"/>
                <w:sz w:val="28"/>
                <w:szCs w:val="28"/>
              </w:rPr>
              <w:t>生物化学及生物化学检验</w:t>
            </w:r>
          </w:p>
          <w:p>
            <w:pPr>
              <w:spacing w:line="477" w:lineRule="exact"/>
              <w:ind w:left="520" w:right="486" w:firstLine="562"/>
              <w:rPr>
                <w:rFonts w:ascii="仿宋" w:hAnsi="仿宋" w:eastAsia="仿宋"/>
                <w:b/>
                <w:color w:val="000000"/>
                <w:sz w:val="28"/>
                <w:szCs w:val="28"/>
              </w:rPr>
            </w:pPr>
            <w:r>
              <w:rPr>
                <w:rFonts w:hint="eastAsia" w:ascii="仿宋" w:hAnsi="仿宋" w:eastAsia="仿宋" w:cs="仿宋"/>
                <w:color w:val="000000"/>
                <w:sz w:val="28"/>
                <w:szCs w:val="28"/>
              </w:rPr>
              <w:t>本课程是医学检验技术专业学生的一门必修课，是医学检验专业知识结构的基础和支柱，是服务于医学检验及相关行业的一门学科。本课程主要讲述人体疾病发生发展过程中生物化学指标的变化、检测及与疾病的联系，利用现代生物化学基本原理和方法测定体液生化成分，为疾病的诊断、治疗和预防提供可靠依据的技术性学科。通过介绍人体糖、蛋白质、脂类三大物质在疾病发生发展过程中的生化指标的变化、检测及与疾病的联系；肝脏、肾脏、心脏、骨骼、胃肠胰以及呼吸系统等重要器官功能障碍的不同情况下，机体出现的生化指标改变和检测意义；诊断酶学、肿瘤诊断、基因诊断的生化标志，将生化检验与疾病诊断、病情监测和预后判断等结合起来。本课程培养学生基本理论、基本知识和基本技能，提升自主学习的能动性及积极性，养成临床思维及创新思维，提高分析问题、解决问题的能力，具备专业实践操作能力，具有一定创新能力。</w:t>
            </w:r>
          </w:p>
          <w:p>
            <w:pPr>
              <w:pStyle w:val="3"/>
              <w:ind w:firstLine="1124" w:firstLineChars="400"/>
              <w:rPr>
                <w:rFonts w:ascii="仿宋" w:hAnsi="仿宋" w:eastAsia="仿宋"/>
                <w:b/>
                <w:color w:val="000000"/>
                <w:sz w:val="28"/>
                <w:szCs w:val="28"/>
              </w:rPr>
            </w:pPr>
            <w:r>
              <w:rPr>
                <w:rFonts w:ascii="仿宋" w:hAnsi="仿宋" w:eastAsia="仿宋"/>
                <w:b/>
                <w:color w:val="000000"/>
                <w:sz w:val="28"/>
                <w:szCs w:val="28"/>
              </w:rPr>
              <w:t>5.</w:t>
            </w:r>
            <w:r>
              <w:rPr>
                <w:rFonts w:hint="eastAsia" w:ascii="仿宋" w:hAnsi="仿宋" w:eastAsia="仿宋"/>
                <w:b/>
                <w:color w:val="000000"/>
                <w:sz w:val="28"/>
                <w:szCs w:val="28"/>
              </w:rPr>
              <w:t>病原生物学及检验</w:t>
            </w:r>
          </w:p>
          <w:p>
            <w:pPr>
              <w:spacing w:line="477" w:lineRule="exact"/>
              <w:ind w:left="520" w:right="486" w:firstLine="562"/>
              <w:rPr>
                <w:rFonts w:ascii="仿宋" w:hAnsi="仿宋" w:eastAsia="仿宋" w:cs="仿宋"/>
                <w:color w:val="000000"/>
                <w:sz w:val="28"/>
                <w:szCs w:val="28"/>
              </w:rPr>
            </w:pPr>
            <w:r>
              <w:rPr>
                <w:rFonts w:hint="eastAsia" w:ascii="仿宋" w:hAnsi="仿宋" w:eastAsia="仿宋" w:cs="仿宋"/>
                <w:color w:val="000000"/>
                <w:sz w:val="28"/>
                <w:szCs w:val="28"/>
              </w:rPr>
              <w:t>本课程是医学检验技术专业的重要专业课程之一，侧重研究感染性疾病的病原体特征、对感染性疾病进行快速、准确的病原学诊断的策略与方法，为临床诊断、治疗和预防提供科学依据。本课程主要讲授临床常见病原微生物的生物学特性、临床意义及其检验方法，细菌对抗菌药物的敏感试验、微生物检验的质量控制以及医院感染等内容，着重培养学生独立思考、分析问题和解决问题的能力。通过本课程的学习，使学生能够正确、熟练掌握临床微生物学的基本理论、基本知识和基本技能；熟悉临床常见病原微生物，特别是病原性细菌的生物学特性、临床意义及其鉴定方法，了解当前临床微生物检验的新技术；能做到对常见临床感染性标本进行快速、准确的病原学诊断，并进行抗菌药物的敏感性试验，正确分析检验结果，做出正确的检验结论。</w:t>
            </w:r>
          </w:p>
          <w:p>
            <w:pPr>
              <w:pStyle w:val="3"/>
              <w:ind w:left="522" w:firstLine="562"/>
              <w:rPr>
                <w:rFonts w:ascii="仿宋" w:hAnsi="仿宋" w:eastAsia="仿宋"/>
                <w:b/>
                <w:sz w:val="28"/>
                <w:szCs w:val="28"/>
              </w:rPr>
            </w:pPr>
            <w:r>
              <w:rPr>
                <w:rFonts w:ascii="仿宋" w:hAnsi="仿宋" w:eastAsia="仿宋"/>
                <w:b/>
                <w:sz w:val="28"/>
                <w:szCs w:val="28"/>
              </w:rPr>
              <w:t>6.</w:t>
            </w:r>
            <w:r>
              <w:rPr>
                <w:rFonts w:hint="eastAsia" w:ascii="仿宋" w:hAnsi="仿宋" w:eastAsia="仿宋"/>
                <w:b/>
                <w:sz w:val="28"/>
                <w:szCs w:val="28"/>
              </w:rPr>
              <w:t>免疫学及免疫学检验</w:t>
            </w:r>
          </w:p>
          <w:p>
            <w:pPr>
              <w:spacing w:line="477" w:lineRule="exact"/>
              <w:ind w:left="520" w:right="486" w:firstLine="562"/>
              <w:rPr>
                <w:rFonts w:ascii="仿宋" w:hAnsi="仿宋" w:eastAsia="仿宋" w:cs="仿宋"/>
                <w:sz w:val="28"/>
                <w:szCs w:val="28"/>
              </w:rPr>
            </w:pPr>
            <w:r>
              <w:rPr>
                <w:rFonts w:hint="eastAsia" w:ascii="仿宋" w:hAnsi="仿宋" w:eastAsia="仿宋" w:cs="仿宋"/>
                <w:sz w:val="28"/>
                <w:szCs w:val="28"/>
              </w:rPr>
              <w:t>本课程是医学检验技术专业的重要专业课程之一，侧重研究各种免疫学检测技术并应用于医学领域中。本课程要求掌握免疫学和免疫学检验的基本理论及操作技术，即掌握各种疾病血清、体液、组织等标本的免疫学检验原理及操作程序；熟悉免疫检验在临床上的应用对疾病诊断的意义，可依据抗原或抗体的变化规律，对疾病的产生、发展及预后做出诊断；了解学科最新的发展前沿。通过该课程的学习，让学生能熟练应用常用的免疫学检验技术，熟悉临床免疫相关疾病的免疫学特征，对不同的临床病例开展相关免疫学诊断，并能对诊断结果进行合理的临床解释和分析。由于免疫学是当今生命科学中最前沿的学科之一，新知识、新理论、新技术层出不穷。因而，在以上所提要求的基础上，还要求学生了解免疫学检验相关的新知识、新理论及新技术，以使学生既能适应一般临床免疫检验工作，又具有一定的创新工作能力。</w:t>
            </w:r>
          </w:p>
          <w:p>
            <w:pPr>
              <w:spacing w:line="477" w:lineRule="exact"/>
              <w:ind w:right="486" w:firstLine="1124" w:firstLineChars="400"/>
              <w:rPr>
                <w:rFonts w:ascii="仿宋" w:hAnsi="仿宋" w:eastAsia="仿宋"/>
                <w:b/>
                <w:sz w:val="28"/>
                <w:szCs w:val="28"/>
              </w:rPr>
            </w:pPr>
            <w:r>
              <w:rPr>
                <w:rFonts w:ascii="仿宋" w:hAnsi="仿宋" w:eastAsia="仿宋"/>
                <w:b/>
                <w:sz w:val="28"/>
                <w:szCs w:val="28"/>
              </w:rPr>
              <w:t>7.</w:t>
            </w:r>
            <w:r>
              <w:rPr>
                <w:rFonts w:hint="eastAsia" w:ascii="仿宋" w:hAnsi="仿宋" w:eastAsia="仿宋"/>
                <w:b/>
                <w:sz w:val="28"/>
                <w:szCs w:val="28"/>
              </w:rPr>
              <w:t>血液学及血液学检验</w:t>
            </w:r>
          </w:p>
          <w:p>
            <w:pPr>
              <w:spacing w:line="477" w:lineRule="exact"/>
              <w:ind w:left="520" w:right="486" w:firstLine="562"/>
              <w:rPr>
                <w:rFonts w:ascii="仿宋" w:hAnsi="仿宋" w:eastAsia="仿宋" w:cs="仿宋"/>
                <w:sz w:val="28"/>
                <w:szCs w:val="28"/>
              </w:rPr>
            </w:pPr>
            <w:r>
              <w:rPr>
                <w:rFonts w:hint="eastAsia" w:ascii="仿宋" w:hAnsi="仿宋" w:eastAsia="仿宋" w:cs="仿宋"/>
                <w:sz w:val="28"/>
                <w:szCs w:val="28"/>
              </w:rPr>
              <w:t>本课程是医学检验技术专业学生的一门必修课，是医学检验专业知识结构的基础和支柱，是服务于医学检验及相关行业的一门学科。本课程以疾病为主线，主要讲述人体骨髓细胞发育规律及过程，各类血液疾病的发病机制及诊断标准，将细胞形态与疾病诊断、病情监测和预后判断等相结合。本课程培养学生基本理论、基本知识和基本技能，提升自主学习的能动性及积极性，养成临床思维及创新思维，提高分析疾病、诊断疾病的能力，使学生既具备专业实践操作能力，又具有一定创新能力。</w:t>
            </w:r>
          </w:p>
          <w:p>
            <w:pPr>
              <w:spacing w:line="477" w:lineRule="exact"/>
              <w:ind w:right="486" w:firstLine="1124" w:firstLineChars="400"/>
              <w:rPr>
                <w:rFonts w:ascii="仿宋" w:hAnsi="仿宋" w:eastAsia="仿宋"/>
                <w:b/>
                <w:sz w:val="28"/>
                <w:szCs w:val="28"/>
              </w:rPr>
            </w:pPr>
            <w:r>
              <w:rPr>
                <w:rFonts w:ascii="仿宋" w:hAnsi="仿宋" w:eastAsia="仿宋"/>
                <w:b/>
                <w:sz w:val="28"/>
                <w:szCs w:val="28"/>
              </w:rPr>
              <w:t>8.</w:t>
            </w:r>
            <w:r>
              <w:rPr>
                <w:rFonts w:hint="eastAsia" w:ascii="仿宋" w:hAnsi="仿宋" w:eastAsia="仿宋"/>
                <w:b/>
                <w:sz w:val="28"/>
                <w:szCs w:val="28"/>
              </w:rPr>
              <w:t>临床检验基础</w:t>
            </w:r>
          </w:p>
          <w:p>
            <w:pPr>
              <w:spacing w:line="477" w:lineRule="exact"/>
              <w:ind w:left="520" w:right="486" w:firstLine="562"/>
              <w:rPr>
                <w:rFonts w:ascii="仿宋" w:hAnsi="仿宋" w:eastAsia="仿宋" w:cs="仿宋"/>
                <w:color w:val="FF0000"/>
                <w:sz w:val="28"/>
                <w:szCs w:val="28"/>
              </w:rPr>
            </w:pPr>
            <w:r>
              <w:rPr>
                <w:rFonts w:hint="eastAsia" w:ascii="仿宋" w:hAnsi="仿宋" w:eastAsia="仿宋" w:cs="仿宋"/>
                <w:sz w:val="28"/>
                <w:szCs w:val="28"/>
              </w:rPr>
              <w:t>本课程是医学检验技术专业的重要专业课程之一，其所包括的内容是医学检验学中最基础、临床上最常用的检测项目，是临床医学在预防、诊断、治疗、预后判断等方面必不可少的实用性学科，因此是每位从事医学检验技术专业人员所必须掌握的基本功。本课程主要内容是基于物理学、化学、生物学等方法学原理的自动化仪器检测手段研究人体血液、体液、分泌物、排泄物的理化性质、细胞形态和有形成分的病理变化，将所获得的结果作为临床疾病诊断、治疗和预后判断的依据，旨在使学生具有一定的临床检验基础知识和实践操作能力，能够从事常规的临床检验工作，为解决工作中的实际问题打下基础。通过本课程的学习，使学生能够掌握人体血液、尿液、粪便及其他体液和分泌物的物理学、化学和形态学等检查的基础理论、基本知识和基本操作技能；熟悉检验方法的质量保证及检验项目的临床意义；了解方法学的评价及检验项目的参考值区间。</w:t>
            </w:r>
          </w:p>
          <w:p>
            <w:pPr>
              <w:spacing w:line="477" w:lineRule="exact"/>
              <w:ind w:right="486" w:firstLine="1124" w:firstLineChars="400"/>
              <w:rPr>
                <w:rFonts w:ascii="仿宋" w:hAnsi="仿宋" w:eastAsia="仿宋"/>
                <w:b/>
                <w:color w:val="000000"/>
                <w:sz w:val="28"/>
                <w:szCs w:val="28"/>
              </w:rPr>
            </w:pPr>
            <w:r>
              <w:rPr>
                <w:rFonts w:ascii="仿宋" w:hAnsi="仿宋" w:eastAsia="仿宋"/>
                <w:b/>
                <w:color w:val="000000"/>
                <w:sz w:val="28"/>
                <w:szCs w:val="28"/>
              </w:rPr>
              <w:t>9.</w:t>
            </w:r>
            <w:r>
              <w:rPr>
                <w:rFonts w:hint="eastAsia" w:ascii="仿宋" w:hAnsi="仿宋" w:eastAsia="仿宋"/>
                <w:b/>
                <w:color w:val="000000"/>
                <w:sz w:val="28"/>
                <w:szCs w:val="28"/>
              </w:rPr>
              <w:t>卫生检验</w:t>
            </w:r>
          </w:p>
          <w:p>
            <w:pPr>
              <w:spacing w:line="477" w:lineRule="exact"/>
              <w:ind w:left="520" w:right="486" w:firstLine="562"/>
              <w:rPr>
                <w:rFonts w:ascii="仿宋" w:hAnsi="仿宋" w:eastAsia="仿宋" w:cs="仿宋"/>
                <w:color w:val="000000"/>
                <w:sz w:val="28"/>
                <w:szCs w:val="28"/>
              </w:rPr>
            </w:pPr>
            <w:r>
              <w:rPr>
                <w:rFonts w:hint="eastAsia" w:ascii="仿宋" w:hAnsi="仿宋" w:eastAsia="仿宋" w:cs="仿宋"/>
                <w:color w:val="000000"/>
                <w:sz w:val="28"/>
                <w:szCs w:val="28"/>
              </w:rPr>
              <w:t>本课程是公共医学、预防医学、基础医学、检验检疫等专业的主干课程之一，内容涉及空气理化检验、水质理化检验、食品理化检验、生物材料检验、卫生检疫学、病毒学检验、细菌学检验、免疫学和免疫检验、生化检验与分子检验等方面，同时关注现代消毒技术、实验室安全与管理、化妆品安全与检验等新兴产业与学科的融合。注重培养学生理论知识的同时兼顾实践技术的培养，力求培养出具有扎实专业基础和开拓进取精神的优秀学生。</w:t>
            </w:r>
          </w:p>
          <w:p>
            <w:pPr>
              <w:spacing w:line="477" w:lineRule="exact"/>
              <w:ind w:right="486" w:firstLine="1124" w:firstLineChars="400"/>
              <w:rPr>
                <w:rFonts w:ascii="仿宋" w:hAnsi="仿宋" w:eastAsia="仿宋"/>
                <w:b/>
                <w:color w:val="000000"/>
                <w:sz w:val="28"/>
                <w:szCs w:val="28"/>
              </w:rPr>
            </w:pPr>
            <w:r>
              <w:rPr>
                <w:rFonts w:ascii="仿宋" w:hAnsi="仿宋" w:eastAsia="仿宋"/>
                <w:b/>
                <w:color w:val="000000"/>
                <w:sz w:val="28"/>
                <w:szCs w:val="28"/>
              </w:rPr>
              <w:t>10.</w:t>
            </w:r>
            <w:r>
              <w:rPr>
                <w:rFonts w:hint="eastAsia" w:ascii="仿宋" w:hAnsi="仿宋" w:eastAsia="仿宋"/>
                <w:b/>
                <w:color w:val="000000"/>
                <w:sz w:val="28"/>
                <w:szCs w:val="28"/>
              </w:rPr>
              <w:t>食品卫生学检验</w:t>
            </w:r>
          </w:p>
          <w:p>
            <w:pPr>
              <w:spacing w:line="477" w:lineRule="exact"/>
              <w:ind w:left="520" w:right="486" w:firstLine="562"/>
              <w:rPr>
                <w:rFonts w:ascii="仿宋" w:hAnsi="仿宋" w:eastAsia="仿宋" w:cs="仿宋"/>
                <w:color w:val="C00000"/>
                <w:sz w:val="28"/>
                <w:szCs w:val="28"/>
              </w:rPr>
            </w:pPr>
            <w:r>
              <w:rPr>
                <w:rFonts w:hint="eastAsia" w:ascii="仿宋" w:hAnsi="仿宋" w:eastAsia="仿宋" w:cs="仿宋"/>
                <w:color w:val="000000"/>
                <w:sz w:val="28"/>
                <w:szCs w:val="28"/>
              </w:rPr>
              <w:t>本课程是医学检验技术专业的专业课程之一，侧重研究食品中可能存在的威胁人类健康的有害因素及其预防措施，以及食品在生产、加工、贮运、销售等过程中的卫生监督和卫生检验，以提高食品卫生质量，保障食用者安全、健康的科学。本课程主要讲授食品污染及其预防、各类食品的主要卫生问题、食品添加剂、食物中毒及其预防以及食品卫生监督管理等内容，着重培养学生独立思考、分析问题和解决问题的能力。通过本课程的学习，使学生能够正确、熟练掌握食品卫生学的基本理论和卫生质量检验的操作技能，掌握食品中可能存在的污染物种类及危害，食品添加剂定义、分类和使用要求，粮豆类、水果、蔬菜、禽畜肉的主要卫生问题处理，油脂酸败的原因、常用指标及卫生学意义，保健食品的概念及与普通食品及药品的异同，食源性疾病的概念、基本要素、病原物分类，食物中毒的分类及相关概念，食品卫生监督、食品卫生管理的基本含义及作用；熟悉常见的食品污染菌属及毒素，食用作物中农药残留量的影响因素，粮豆类、水果、蔬菜、禽畜肉的卫生管理，油脂酸败的预防，食源性疾病预防措施中卫生宣教的主要内容，食品卫生监督管理的范围及内容，食品卫生法律规范的结构；了解防止食品腐败变质的措施，其他国家对食品添加剂的卫生管理，食品原料、加工、运输等过程的卫生要求及卫生管理，部分食物中毒的机制及预防措施，对违反相关法律的行为追究责任、依法进行行政处罚的内容。</w:t>
            </w:r>
          </w:p>
          <w:p>
            <w:pPr>
              <w:spacing w:line="477" w:lineRule="exact"/>
              <w:ind w:right="486" w:firstLine="1124" w:firstLineChars="400"/>
              <w:rPr>
                <w:rFonts w:ascii="仿宋" w:hAnsi="仿宋" w:eastAsia="仿宋"/>
                <w:b/>
                <w:color w:val="000000"/>
                <w:sz w:val="28"/>
                <w:szCs w:val="28"/>
              </w:rPr>
            </w:pPr>
            <w:r>
              <w:rPr>
                <w:rFonts w:ascii="仿宋" w:hAnsi="仿宋" w:eastAsia="仿宋"/>
                <w:b/>
                <w:color w:val="000000"/>
                <w:sz w:val="28"/>
                <w:szCs w:val="28"/>
              </w:rPr>
              <w:t>11.</w:t>
            </w:r>
            <w:r>
              <w:rPr>
                <w:rFonts w:hint="eastAsia" w:ascii="仿宋" w:hAnsi="仿宋" w:eastAsia="仿宋"/>
                <w:b/>
                <w:color w:val="000000"/>
                <w:sz w:val="28"/>
                <w:szCs w:val="28"/>
              </w:rPr>
              <w:t>寄生虫学及寄生虫学检验</w:t>
            </w:r>
          </w:p>
          <w:p>
            <w:pPr>
              <w:spacing w:line="477" w:lineRule="exact"/>
              <w:ind w:left="520" w:right="486" w:firstLine="562"/>
              <w:rPr>
                <w:rFonts w:ascii="仿宋" w:hAnsi="仿宋" w:eastAsia="仿宋" w:cs="仿宋"/>
                <w:color w:val="000000"/>
                <w:sz w:val="28"/>
                <w:szCs w:val="28"/>
              </w:rPr>
            </w:pPr>
            <w:r>
              <w:rPr>
                <w:rFonts w:hint="eastAsia" w:ascii="仿宋" w:hAnsi="仿宋" w:eastAsia="仿宋" w:cs="仿宋"/>
                <w:color w:val="000000"/>
                <w:sz w:val="28"/>
                <w:szCs w:val="28"/>
              </w:rPr>
              <w:t>本课程是医学检验学的一个分支学科，是高等医药院校医学检验技术专业本科的必修专业基础课。其主要研究寄生虫病与临床相关内容，如致病、诊断、流行与防治等，在形态上偏重于与实验诊断有关的寄生虫的发育阶段，对于寄生虫的生活史、流行规律及防治等内容则同时兼顾。通过对本门课程的学习，掌握各种人体寄生虫的形态和病原学检测操作技能；熟悉各种寄生虫的临床致病和生活史过程；了解各种寄生虫的流行特点及防治原则。本门课程约含</w:t>
            </w:r>
            <w:r>
              <w:rPr>
                <w:rFonts w:ascii="仿宋" w:hAnsi="仿宋" w:eastAsia="仿宋" w:cs="仿宋"/>
                <w:color w:val="000000"/>
                <w:sz w:val="28"/>
                <w:szCs w:val="28"/>
              </w:rPr>
              <w:t>60</w:t>
            </w:r>
            <w:r>
              <w:rPr>
                <w:rFonts w:hint="eastAsia" w:ascii="仿宋" w:hAnsi="仿宋" w:eastAsia="仿宋" w:cs="仿宋"/>
                <w:color w:val="000000"/>
                <w:sz w:val="28"/>
                <w:szCs w:val="28"/>
              </w:rPr>
              <w:t>种人体寄生虫种类、病原检查方法和免疫学与分子生物学检测技术。通过学习和实践，使学生掌握临床检验寄生虫学的基本理论、基本知识和相关实验室操作技能，养成良好的实验室工作作风，为能从事临床检验技术工作和管理工作奠定良好的理论和实践基础，能适应临床检验专业的学习工作发展要求。</w:t>
            </w:r>
          </w:p>
          <w:p>
            <w:pPr>
              <w:spacing w:line="477" w:lineRule="exact"/>
              <w:ind w:right="486" w:firstLine="1124" w:firstLineChars="400"/>
              <w:rPr>
                <w:rFonts w:ascii="仿宋" w:hAnsi="仿宋" w:eastAsia="仿宋"/>
                <w:b/>
                <w:color w:val="000000"/>
                <w:sz w:val="28"/>
                <w:szCs w:val="28"/>
              </w:rPr>
            </w:pPr>
            <w:r>
              <w:rPr>
                <w:rFonts w:ascii="仿宋" w:hAnsi="仿宋" w:eastAsia="仿宋"/>
                <w:b/>
                <w:color w:val="000000"/>
                <w:sz w:val="28"/>
                <w:szCs w:val="28"/>
              </w:rPr>
              <w:t>12.</w:t>
            </w:r>
            <w:r>
              <w:rPr>
                <w:rFonts w:hint="eastAsia" w:ascii="仿宋" w:hAnsi="仿宋" w:eastAsia="仿宋"/>
                <w:b/>
                <w:color w:val="000000"/>
                <w:sz w:val="28"/>
                <w:szCs w:val="28"/>
              </w:rPr>
              <w:t>生物学基本实验技术</w:t>
            </w:r>
          </w:p>
          <w:p>
            <w:pPr>
              <w:spacing w:line="477" w:lineRule="exact"/>
              <w:ind w:left="520" w:right="486" w:firstLine="562"/>
              <w:rPr>
                <w:rFonts w:ascii="仿宋" w:hAnsi="仿宋" w:eastAsia="仿宋" w:cs="仿宋"/>
                <w:color w:val="000000"/>
                <w:sz w:val="28"/>
                <w:szCs w:val="28"/>
              </w:rPr>
            </w:pPr>
            <w:r>
              <w:rPr>
                <w:rFonts w:hint="eastAsia" w:ascii="仿宋" w:hAnsi="仿宋" w:eastAsia="仿宋" w:cs="仿宋"/>
                <w:color w:val="000000"/>
                <w:sz w:val="28"/>
                <w:szCs w:val="28"/>
              </w:rPr>
              <w:t>本课程是医学检验技术专业学生的一门专业基础课，是从事医学检验实验技术的基础。课程内容主要介绍生物学实验室须知、核酸分离与纯化、核酸电泳检测与含量测定、聚合酶链反应、</w:t>
            </w:r>
            <w:r>
              <w:rPr>
                <w:rFonts w:ascii="仿宋" w:hAnsi="仿宋" w:eastAsia="仿宋" w:cs="仿宋"/>
                <w:color w:val="000000"/>
                <w:sz w:val="28"/>
                <w:szCs w:val="28"/>
              </w:rPr>
              <w:t>DNA</w:t>
            </w:r>
            <w:r>
              <w:rPr>
                <w:rFonts w:hint="eastAsia" w:ascii="仿宋" w:hAnsi="仿宋" w:eastAsia="仿宋" w:cs="仿宋"/>
                <w:color w:val="000000"/>
                <w:sz w:val="28"/>
                <w:szCs w:val="28"/>
              </w:rPr>
              <w:t>的限制性内切酶酶切反应、感受态细胞制备及重组子转化、基因克隆与表达、分子杂交、荧光实时定量</w:t>
            </w:r>
            <w:r>
              <w:rPr>
                <w:rFonts w:ascii="仿宋" w:hAnsi="仿宋" w:eastAsia="仿宋" w:cs="仿宋"/>
                <w:color w:val="000000"/>
                <w:sz w:val="28"/>
                <w:szCs w:val="28"/>
              </w:rPr>
              <w:t>PCR</w:t>
            </w:r>
            <w:r>
              <w:rPr>
                <w:rFonts w:hint="eastAsia" w:ascii="仿宋" w:hAnsi="仿宋" w:eastAsia="仿宋" w:cs="仿宋"/>
                <w:color w:val="000000"/>
                <w:sz w:val="28"/>
                <w:szCs w:val="28"/>
              </w:rPr>
              <w:t>、逆转录</w:t>
            </w:r>
            <w:r>
              <w:rPr>
                <w:rFonts w:ascii="仿宋" w:hAnsi="仿宋" w:eastAsia="仿宋" w:cs="仿宋"/>
                <w:color w:val="000000"/>
                <w:sz w:val="28"/>
                <w:szCs w:val="28"/>
              </w:rPr>
              <w:t>PCR</w:t>
            </w:r>
            <w:r>
              <w:rPr>
                <w:rFonts w:hint="eastAsia" w:ascii="仿宋" w:hAnsi="仿宋" w:eastAsia="仿宋" w:cs="仿宋"/>
                <w:color w:val="000000"/>
                <w:sz w:val="28"/>
                <w:szCs w:val="28"/>
              </w:rPr>
              <w:t>等分子生物学的基本实验技术，并结合临床疾病的预测、诊断和治疗进行分析。从实验设计、实验选材到实验操作，都经过多次实践和反复证明，绝大部分内容具有典型代表性，且易于开展。通过本课程的学习，目的在于使学生掌握基本的生物学实验技术及原理，培养学生基本的生物学实验操作技术、并使其学会将常用的生物学实验技术应用于临床医学检验的实际诊断工作中，为其未来的临床工作打下坚实的基础。</w:t>
            </w:r>
          </w:p>
          <w:p>
            <w:pPr>
              <w:spacing w:line="477" w:lineRule="exact"/>
              <w:ind w:right="486" w:firstLine="1124" w:firstLineChars="400"/>
              <w:rPr>
                <w:rFonts w:ascii="仿宋" w:hAnsi="仿宋" w:eastAsia="仿宋"/>
                <w:b/>
                <w:color w:val="000000"/>
                <w:sz w:val="28"/>
                <w:szCs w:val="28"/>
              </w:rPr>
            </w:pPr>
            <w:r>
              <w:rPr>
                <w:rFonts w:ascii="仿宋" w:hAnsi="仿宋" w:eastAsia="仿宋"/>
                <w:b/>
                <w:color w:val="000000"/>
                <w:sz w:val="28"/>
                <w:szCs w:val="28"/>
              </w:rPr>
              <w:t>13.</w:t>
            </w:r>
            <w:r>
              <w:rPr>
                <w:rFonts w:hint="eastAsia" w:ascii="仿宋" w:hAnsi="仿宋" w:eastAsia="仿宋"/>
                <w:b/>
                <w:color w:val="000000"/>
                <w:sz w:val="28"/>
                <w:szCs w:val="28"/>
              </w:rPr>
              <w:t>仪器分析、检验仪器原理及维护</w:t>
            </w:r>
          </w:p>
          <w:p>
            <w:pPr>
              <w:spacing w:line="477" w:lineRule="exact"/>
              <w:ind w:left="520" w:right="486" w:firstLine="562"/>
              <w:rPr>
                <w:rFonts w:ascii="仿宋" w:hAnsi="仿宋" w:eastAsia="仿宋" w:cs="仿宋"/>
                <w:color w:val="000000"/>
                <w:sz w:val="28"/>
                <w:szCs w:val="28"/>
              </w:rPr>
            </w:pPr>
            <w:r>
              <w:rPr>
                <w:rFonts w:hint="eastAsia" w:ascii="仿宋" w:hAnsi="仿宋" w:eastAsia="仿宋" w:cs="仿宋"/>
                <w:color w:val="000000"/>
                <w:sz w:val="28"/>
                <w:szCs w:val="28"/>
              </w:rPr>
              <w:t>本课程是医学检验技术专业学生的一门必修课，是医学检验专业知识结构的基础和支柱，是服务于医学检验及相关行业的一门学科。本课程以仪器为主线，主要讲述各种仪器的检测原理、仪器的结构、维护与保养。本课程培养学生基本理论、基本知识和操作技能，提升自主学习的主动性及积极性，养成临床思维及创新思维，提高分析问题、解决问题的能力，使学生具备专业实践操作能力且具有一定创新能力。</w:t>
            </w:r>
          </w:p>
          <w:p>
            <w:pPr>
              <w:spacing w:line="477" w:lineRule="exact"/>
              <w:ind w:right="486" w:firstLine="1124" w:firstLineChars="400"/>
              <w:rPr>
                <w:rFonts w:ascii="仿宋" w:hAnsi="仿宋" w:eastAsia="仿宋"/>
                <w:b/>
                <w:color w:val="000000"/>
                <w:sz w:val="28"/>
                <w:szCs w:val="28"/>
              </w:rPr>
            </w:pPr>
            <w:r>
              <w:rPr>
                <w:rFonts w:ascii="仿宋" w:hAnsi="仿宋" w:eastAsia="仿宋"/>
                <w:b/>
                <w:color w:val="000000"/>
                <w:sz w:val="28"/>
                <w:szCs w:val="28"/>
              </w:rPr>
              <w:t>14.</w:t>
            </w:r>
            <w:r>
              <w:rPr>
                <w:rFonts w:hint="eastAsia" w:ascii="仿宋" w:hAnsi="仿宋" w:eastAsia="仿宋"/>
                <w:b/>
                <w:color w:val="000000"/>
                <w:sz w:val="28"/>
                <w:szCs w:val="28"/>
              </w:rPr>
              <w:t>卫生法规</w:t>
            </w:r>
          </w:p>
          <w:p>
            <w:pPr>
              <w:spacing w:line="477" w:lineRule="exact"/>
              <w:ind w:left="520" w:right="486" w:firstLine="562"/>
              <w:rPr>
                <w:rFonts w:ascii="仿宋" w:hAnsi="仿宋" w:eastAsia="仿宋"/>
                <w:b/>
                <w:color w:val="000000"/>
                <w:sz w:val="28"/>
                <w:szCs w:val="28"/>
              </w:rPr>
            </w:pPr>
            <w:r>
              <w:rPr>
                <w:rFonts w:hint="eastAsia" w:ascii="仿宋" w:hAnsi="仿宋" w:eastAsia="仿宋" w:cs="仿宋"/>
                <w:color w:val="000000"/>
                <w:sz w:val="28"/>
                <w:szCs w:val="28"/>
              </w:rPr>
              <w:t>本课程是结合医学、法学而形成的一门新兴的法律学科，涵盖卫生法基本理论、医疗卫生机构管理法律制度、医事人员管理法律制度、传染病防治法律制度、国境卫生检疫法律制度、职业病防治法律制度、公共卫生监督法律制度、母婴保健与计划生育法律制度、药品和医疗器械管理法律制度、血液管理法制制度、食品安全法律制度、医学技术法律制度、医疗纠纷处理法律制度等内容；通过教学，使学生掌握卫生法学的本质、特征、作用及我国当前卫生法律法规、规章的精神实质和条文释义，掌握我国现行卫生法律法规、规章的政策依据、立法理由、条文释义以及适用上应当注意和尚待解决的问题，在理论学习的基础上通过案例分析和实践应用合理地内化为行业需求的职业技能，能够解决医学实践中的实际问题。了解卫生法律产生和发展是历史必然规律，熟悉我国卫生法的渊源和体系是卫生从业人员的基本素养，学生加强卫生法学的学习，是依法治国，发展卫生事业，建设社会主义法治国家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jc w:val="center"/>
        </w:trPr>
        <w:tc>
          <w:tcPr>
            <w:tcW w:w="9576" w:type="dxa"/>
            <w:noWrap/>
          </w:tcPr>
          <w:p>
            <w:pPr>
              <w:numPr>
                <w:ilvl w:val="0"/>
                <w:numId w:val="1"/>
              </w:numPr>
              <w:autoSpaceDE w:val="0"/>
              <w:autoSpaceDN w:val="0"/>
              <w:spacing w:before="120" w:after="156" w:afterLines="50"/>
              <w:ind w:left="283" w:leftChars="135" w:right="158" w:rightChars="75"/>
              <w:rPr>
                <w:rFonts w:ascii="宋体" w:hAnsi="宋体"/>
                <w:b/>
                <w:sz w:val="28"/>
                <w:szCs w:val="28"/>
              </w:rPr>
            </w:pPr>
            <w:r>
              <w:rPr>
                <w:rFonts w:hint="eastAsia" w:ascii="宋体" w:hAnsi="宋体"/>
                <w:b/>
                <w:sz w:val="28"/>
                <w:szCs w:val="28"/>
              </w:rPr>
              <w:t>实践性环节学习考核要求</w:t>
            </w:r>
          </w:p>
          <w:p>
            <w:pPr>
              <w:spacing w:line="477" w:lineRule="exact"/>
              <w:ind w:left="520" w:right="486" w:firstLine="562"/>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含实践的课程及实践所占学分：生物化学及生物化学检验（实践）</w:t>
            </w:r>
            <w:r>
              <w:rPr>
                <w:rFonts w:ascii="仿宋" w:hAnsi="仿宋" w:eastAsia="仿宋" w:cs="仿宋"/>
                <w:sz w:val="28"/>
                <w:szCs w:val="28"/>
              </w:rPr>
              <w:t>1</w:t>
            </w:r>
            <w:r>
              <w:rPr>
                <w:rFonts w:hint="eastAsia" w:ascii="仿宋" w:hAnsi="仿宋" w:eastAsia="仿宋" w:cs="仿宋"/>
                <w:sz w:val="28"/>
                <w:szCs w:val="28"/>
              </w:rPr>
              <w:t>学分、病原生物学及检验（实践）</w:t>
            </w:r>
            <w:r>
              <w:rPr>
                <w:rFonts w:ascii="仿宋" w:hAnsi="仿宋" w:eastAsia="仿宋" w:cs="仿宋"/>
                <w:sz w:val="28"/>
                <w:szCs w:val="28"/>
              </w:rPr>
              <w:t>1</w:t>
            </w:r>
            <w:r>
              <w:rPr>
                <w:rFonts w:hint="eastAsia" w:ascii="仿宋" w:hAnsi="仿宋" w:eastAsia="仿宋" w:cs="仿宋"/>
                <w:sz w:val="28"/>
                <w:szCs w:val="28"/>
              </w:rPr>
              <w:t>学分、免疫学及免疫学检验（实践）</w:t>
            </w:r>
            <w:r>
              <w:rPr>
                <w:rFonts w:ascii="仿宋" w:hAnsi="仿宋" w:eastAsia="仿宋" w:cs="仿宋"/>
                <w:sz w:val="28"/>
                <w:szCs w:val="28"/>
              </w:rPr>
              <w:t>1</w:t>
            </w:r>
            <w:r>
              <w:rPr>
                <w:rFonts w:hint="eastAsia" w:ascii="仿宋" w:hAnsi="仿宋" w:eastAsia="仿宋" w:cs="仿宋"/>
                <w:sz w:val="28"/>
                <w:szCs w:val="28"/>
              </w:rPr>
              <w:t>学分、血液学及血液学检验（实践）</w:t>
            </w:r>
            <w:r>
              <w:rPr>
                <w:rFonts w:ascii="仿宋" w:hAnsi="仿宋" w:eastAsia="仿宋" w:cs="仿宋"/>
                <w:sz w:val="28"/>
                <w:szCs w:val="28"/>
              </w:rPr>
              <w:t>1</w:t>
            </w:r>
            <w:r>
              <w:rPr>
                <w:rFonts w:hint="eastAsia" w:ascii="仿宋" w:hAnsi="仿宋" w:eastAsia="仿宋" w:cs="仿宋"/>
                <w:sz w:val="28"/>
                <w:szCs w:val="28"/>
              </w:rPr>
              <w:t>学分、临床检验基础（实践）</w:t>
            </w:r>
            <w:r>
              <w:rPr>
                <w:rFonts w:ascii="仿宋" w:hAnsi="仿宋" w:eastAsia="仿宋" w:cs="仿宋"/>
                <w:sz w:val="28"/>
                <w:szCs w:val="28"/>
              </w:rPr>
              <w:t>1</w:t>
            </w:r>
            <w:r>
              <w:rPr>
                <w:rFonts w:hint="eastAsia" w:ascii="仿宋" w:hAnsi="仿宋" w:eastAsia="仿宋" w:cs="仿宋"/>
                <w:sz w:val="28"/>
                <w:szCs w:val="28"/>
              </w:rPr>
              <w:t>学分、寄生虫学及寄生虫学检验（实践）</w:t>
            </w:r>
            <w:r>
              <w:rPr>
                <w:rFonts w:ascii="仿宋" w:hAnsi="仿宋" w:eastAsia="仿宋" w:cs="仿宋"/>
                <w:sz w:val="28"/>
                <w:szCs w:val="28"/>
              </w:rPr>
              <w:t>1</w:t>
            </w:r>
            <w:r>
              <w:rPr>
                <w:rFonts w:hint="eastAsia" w:ascii="仿宋" w:hAnsi="仿宋" w:eastAsia="仿宋" w:cs="仿宋"/>
                <w:sz w:val="28"/>
                <w:szCs w:val="28"/>
              </w:rPr>
              <w:t>学分、生物学基本实验技术（实践）</w:t>
            </w:r>
            <w:r>
              <w:rPr>
                <w:rFonts w:ascii="仿宋" w:hAnsi="仿宋" w:eastAsia="仿宋" w:cs="仿宋"/>
                <w:sz w:val="28"/>
                <w:szCs w:val="28"/>
              </w:rPr>
              <w:t>3</w:t>
            </w:r>
            <w:r>
              <w:rPr>
                <w:rFonts w:hint="eastAsia" w:ascii="仿宋" w:hAnsi="仿宋" w:eastAsia="仿宋" w:cs="仿宋"/>
                <w:sz w:val="28"/>
                <w:szCs w:val="28"/>
              </w:rPr>
              <w:t>学分。</w:t>
            </w:r>
          </w:p>
          <w:p>
            <w:pPr>
              <w:spacing w:line="477" w:lineRule="exact"/>
              <w:ind w:left="520" w:right="486" w:firstLine="562"/>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实践环节的考核在主考学校或主考学校认可的单位进行。</w:t>
            </w:r>
          </w:p>
          <w:p>
            <w:pPr>
              <w:spacing w:line="477" w:lineRule="exact"/>
              <w:ind w:left="520" w:right="486" w:firstLine="562"/>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毕业设计（论文）并答辩。</w:t>
            </w:r>
          </w:p>
          <w:p>
            <w:pPr>
              <w:numPr>
                <w:ilvl w:val="0"/>
                <w:numId w:val="1"/>
              </w:numPr>
              <w:autoSpaceDE w:val="0"/>
              <w:autoSpaceDN w:val="0"/>
              <w:spacing w:before="120" w:after="156" w:afterLines="50"/>
              <w:ind w:left="283" w:leftChars="135" w:right="158" w:rightChars="75"/>
              <w:rPr>
                <w:rFonts w:ascii="宋体" w:hAnsi="宋体"/>
                <w:b/>
                <w:sz w:val="28"/>
                <w:szCs w:val="28"/>
              </w:rPr>
            </w:pPr>
            <w:r>
              <w:rPr>
                <w:rFonts w:hint="eastAsia" w:ascii="宋体" w:hAnsi="宋体"/>
                <w:b/>
                <w:sz w:val="28"/>
                <w:szCs w:val="28"/>
              </w:rPr>
              <w:t>其他必要的说明</w:t>
            </w:r>
          </w:p>
          <w:p>
            <w:pPr>
              <w:spacing w:line="477" w:lineRule="exact"/>
              <w:ind w:left="520" w:right="486" w:firstLine="562"/>
            </w:pPr>
            <w:r>
              <w:rPr>
                <w:rFonts w:hint="eastAsia" w:ascii="仿宋" w:hAnsi="仿宋" w:eastAsia="仿宋" w:cs="仿宋"/>
                <w:sz w:val="28"/>
                <w:szCs w:val="28"/>
              </w:rPr>
              <w:t>参加本专业相关课程学习需具有医用化学、医学统计学、人体解剖学、细胞生物学、医学遗传学、生物化学、生理学、组织胚胎学、病理学、病理生理学、药理学等本专业所需的基础知识。</w:t>
            </w:r>
          </w:p>
        </w:tc>
      </w:tr>
    </w:tbl>
    <w:p>
      <w:pPr>
        <w:pStyle w:val="2"/>
      </w:pPr>
      <w:r>
        <w:rPr>
          <w:rFonts w:hint="eastAsia"/>
        </w:rPr>
        <w:t>医学检验技术（专升本）专业课程设置与学分</w:t>
      </w:r>
    </w:p>
    <w:p>
      <w:pPr>
        <w:pStyle w:val="3"/>
        <w:pBdr>
          <w:top w:val="none" w:color="auto" w:sz="0" w:space="1"/>
          <w:left w:val="none" w:color="auto" w:sz="0" w:space="4"/>
          <w:bottom w:val="none" w:color="auto" w:sz="0" w:space="1"/>
          <w:right w:val="none" w:color="auto" w:sz="0" w:space="4"/>
        </w:pBdr>
        <w:spacing w:line="500" w:lineRule="exact"/>
        <w:ind w:firstLine="0" w:firstLineChars="0"/>
        <w:jc w:val="center"/>
        <w:rPr>
          <w:rFonts w:eastAsia="黑体" w:cs="黑体"/>
          <w:kern w:val="0"/>
          <w:sz w:val="24"/>
          <w:szCs w:val="22"/>
        </w:rPr>
      </w:pPr>
      <w:r>
        <w:rPr>
          <w:rFonts w:hint="eastAsia" w:eastAsia="黑体" w:cs="黑体"/>
          <w:kern w:val="0"/>
          <w:sz w:val="24"/>
          <w:szCs w:val="22"/>
        </w:rPr>
        <w:t>专业层次：专升本                            专业代码：101001</w:t>
      </w:r>
    </w:p>
    <w:tbl>
      <w:tblPr>
        <w:tblStyle w:val="6"/>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864"/>
        <w:gridCol w:w="1237"/>
        <w:gridCol w:w="5380"/>
        <w:gridCol w:w="803"/>
        <w:gridCol w:w="136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44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序号</w:t>
            </w: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课码</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课程名称</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学分</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eastAsia="黑体" w:cs="黑体"/>
                <w:kern w:val="0"/>
                <w:sz w:val="18"/>
                <w:szCs w:val="18"/>
              </w:rPr>
            </w:pPr>
            <w:r>
              <w:rPr>
                <w:rFonts w:hint="eastAsia" w:eastAsia="黑体" w:cs="黑体"/>
                <w:kern w:val="0"/>
                <w:sz w:val="18"/>
                <w:szCs w:val="18"/>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w:t>
            </w: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06869</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实验室管理学</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4</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vMerge w:val="restar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2</w:t>
            </w: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01656</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病原生物学及检验</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5</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vMerge w:val="continue"/>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01657</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病原生物学及检验（实践）</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vMerge w:val="restar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3</w:t>
            </w: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14509</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血液学及血液学检验</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4</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vMerge w:val="continue"/>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14510</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血液学及血液学检验（实践）</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vMerge w:val="restar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4</w:t>
            </w: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02891</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临床检验基础</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6</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vMerge w:val="continue"/>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02892</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临床检验基础（实践）</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5</w:t>
            </w: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01652</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卫生检验</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5</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6</w:t>
            </w: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01651</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仪器分析、检验仪器原理及维护</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5</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7</w:t>
            </w: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03708</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中国近现代史纲要</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2</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8</w:t>
            </w: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03709</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马克思主义基本原理概论</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4</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vMerge w:val="restar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9</w:t>
            </w: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14207</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生物化学及生物化学检验</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5</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vMerge w:val="continue"/>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14208</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生物化学及生物化学检验（实践）</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vMerge w:val="restar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10</w:t>
            </w: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14020</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免疫学及免疫学检验</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5</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vMerge w:val="continue"/>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14021</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免疫学及免疫学检验（实践）</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11</w:t>
            </w: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01662</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食品卫生学检验</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5</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vMerge w:val="restar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12</w:t>
            </w: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06837</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寄生虫学及寄生虫学检验</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3</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vMerge w:val="continue"/>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06838</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寄生虫学及寄生虫学检验（实践）</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vMerge w:val="restar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13</w:t>
            </w: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02082</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生物学基本实验技术</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6</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vMerge w:val="continue"/>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02083</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生物学基本实验技术（实践）</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3</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44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14</w:t>
            </w: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03058</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卫生法规</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4</w:t>
            </w:r>
          </w:p>
        </w:tc>
        <w:tc>
          <w:tcPr>
            <w:tcW w:w="705"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44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15</w:t>
            </w:r>
          </w:p>
        </w:tc>
        <w:tc>
          <w:tcPr>
            <w:tcW w:w="640"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00000</w:t>
            </w:r>
          </w:p>
        </w:tc>
        <w:tc>
          <w:tcPr>
            <w:tcW w:w="2788"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left"/>
              <w:textAlignment w:val="center"/>
              <w:rPr>
                <w:rFonts w:cs="宋体"/>
                <w:kern w:val="0"/>
                <w:sz w:val="18"/>
                <w:szCs w:val="18"/>
                <w:lang w:bidi="ar"/>
              </w:rPr>
            </w:pPr>
            <w:r>
              <w:rPr>
                <w:rFonts w:hint="eastAsia" w:cs="宋体"/>
                <w:kern w:val="0"/>
                <w:sz w:val="18"/>
                <w:szCs w:val="18"/>
                <w:lang w:bidi="ar"/>
              </w:rPr>
              <w:t>毕业考核（或论文\综合实践\实验\实习等）</w:t>
            </w:r>
          </w:p>
        </w:tc>
        <w:tc>
          <w:tcPr>
            <w:tcW w:w="416" w:type="pct"/>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spacing w:line="300" w:lineRule="exact"/>
              <w:jc w:val="center"/>
              <w:rPr>
                <w:rFonts w:cs="宋体"/>
                <w:kern w:val="0"/>
                <w:sz w:val="18"/>
                <w:szCs w:val="18"/>
              </w:rPr>
            </w:pPr>
            <w:r>
              <w:rPr>
                <w:rFonts w:hint="eastAsia" w:cs="宋体"/>
                <w:kern w:val="0"/>
                <w:sz w:val="18"/>
                <w:szCs w:val="18"/>
              </w:rPr>
              <w:t>10</w:t>
            </w:r>
          </w:p>
        </w:tc>
        <w:tc>
          <w:tcPr>
            <w:tcW w:w="705" w:type="pct"/>
            <w:tcBorders>
              <w:tl2br w:val="nil"/>
              <w:tr2bl w:val="nil"/>
            </w:tcBorders>
            <w:shd w:val="clear" w:color="auto" w:fill="auto"/>
            <w:noWrap/>
            <w:vAlign w:val="center"/>
          </w:tcPr>
          <w:p>
            <w:pPr>
              <w:pBdr>
                <w:top w:val="none" w:color="auto" w:sz="0" w:space="1"/>
                <w:left w:val="none" w:color="auto" w:sz="0" w:space="4"/>
                <w:bottom w:val="none" w:color="auto" w:sz="0" w:space="1"/>
                <w:right w:val="none" w:color="auto" w:sz="0" w:space="4"/>
              </w:pBdr>
              <w:rPr>
                <w:rFonts w:cs="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9" w:hRule="atLeast"/>
          <w:jc w:val="center"/>
        </w:trPr>
        <w:tc>
          <w:tcPr>
            <w:tcW w:w="1089" w:type="pct"/>
            <w:gridSpan w:val="2"/>
            <w:tcBorders>
              <w:tl2br w:val="nil"/>
              <w:tr2bl w:val="nil"/>
            </w:tcBorders>
            <w:shd w:val="clear" w:color="auto" w:fill="auto"/>
            <w:noWrap/>
            <w:vAlign w:val="center"/>
          </w:tcPr>
          <w:p>
            <w:pPr>
              <w:widowControl/>
              <w:pBdr>
                <w:top w:val="none" w:color="auto" w:sz="0" w:space="1"/>
                <w:left w:val="none" w:color="auto" w:sz="0" w:space="4"/>
                <w:bottom w:val="none" w:color="auto" w:sz="0" w:space="1"/>
                <w:right w:val="none" w:color="auto" w:sz="0" w:space="4"/>
              </w:pBdr>
              <w:jc w:val="center"/>
              <w:textAlignment w:val="center"/>
              <w:rPr>
                <w:rFonts w:cs="宋体"/>
                <w:kern w:val="0"/>
                <w:sz w:val="18"/>
                <w:szCs w:val="18"/>
                <w:lang w:bidi="ar"/>
              </w:rPr>
            </w:pPr>
            <w:r>
              <w:rPr>
                <w:rFonts w:hint="eastAsia" w:cs="宋体"/>
                <w:kern w:val="0"/>
                <w:sz w:val="18"/>
                <w:szCs w:val="18"/>
                <w:lang w:bidi="ar"/>
              </w:rPr>
              <w:t>合    计</w:t>
            </w:r>
          </w:p>
        </w:tc>
        <w:tc>
          <w:tcPr>
            <w:tcW w:w="3910" w:type="pct"/>
            <w:gridSpan w:val="3"/>
            <w:tcBorders>
              <w:tl2br w:val="nil"/>
              <w:tr2bl w:val="nil"/>
            </w:tcBorders>
            <w:shd w:val="clear" w:color="auto" w:fill="auto"/>
            <w:noWrap/>
            <w:vAlign w:val="center"/>
          </w:tcPr>
          <w:p>
            <w:pPr>
              <w:pBdr>
                <w:top w:val="none" w:color="auto" w:sz="0" w:space="1"/>
                <w:left w:val="none" w:color="auto" w:sz="0" w:space="4"/>
                <w:bottom w:val="none" w:color="auto" w:sz="0" w:space="1"/>
                <w:right w:val="none" w:color="auto" w:sz="0" w:space="4"/>
              </w:pBdr>
              <w:jc w:val="center"/>
              <w:rPr>
                <w:rFonts w:cs="宋体"/>
                <w:sz w:val="18"/>
                <w:szCs w:val="18"/>
              </w:rPr>
            </w:pPr>
            <w:r>
              <w:rPr>
                <w:rFonts w:hint="eastAsia" w:cs="宋体"/>
                <w:sz w:val="18"/>
                <w:szCs w:val="18"/>
              </w:rPr>
              <w:t>82学分</w:t>
            </w:r>
          </w:p>
        </w:tc>
      </w:tr>
    </w:tbl>
    <w:p>
      <w:pPr>
        <w:pStyle w:val="3"/>
        <w:pBdr>
          <w:top w:val="none" w:color="auto" w:sz="0" w:space="1"/>
          <w:left w:val="none" w:color="auto" w:sz="0" w:space="4"/>
          <w:bottom w:val="none" w:color="auto" w:sz="0" w:space="1"/>
          <w:right w:val="none" w:color="auto" w:sz="0" w:space="4"/>
        </w:pBdr>
        <w:ind w:firstLine="0" w:firstLineChars="0"/>
        <w:rPr>
          <w:rFonts w:eastAsia="微软雅黑"/>
          <w:kern w:val="0"/>
          <w:sz w:val="24"/>
          <w:szCs w:val="22"/>
        </w:rPr>
      </w:pPr>
    </w:p>
    <w:p>
      <w:pPr>
        <w:pStyle w:val="2"/>
      </w:pPr>
      <w:r>
        <w:rPr>
          <w:rFonts w:hint="eastAsia"/>
        </w:rPr>
        <w:t>医学检验技术（专升本）专业考试计划对应衔接表</w:t>
      </w:r>
    </w:p>
    <w:tbl>
      <w:tblPr>
        <w:tblStyle w:val="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64"/>
        <w:gridCol w:w="2568"/>
        <w:gridCol w:w="498"/>
        <w:gridCol w:w="602"/>
        <w:gridCol w:w="783"/>
        <w:gridCol w:w="2606"/>
        <w:gridCol w:w="515"/>
        <w:gridCol w:w="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08"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rPr>
                <w:rFonts w:eastAsia="黑体" w:cs="黑体"/>
                <w:kern w:val="0"/>
                <w:sz w:val="18"/>
                <w:szCs w:val="18"/>
              </w:rPr>
            </w:pPr>
            <w:r>
              <w:rPr>
                <w:rFonts w:hint="eastAsia" w:eastAsia="黑体" w:cs="黑体"/>
                <w:kern w:val="0"/>
                <w:sz w:val="18"/>
                <w:szCs w:val="18"/>
              </w:rPr>
              <w:t>旧计划课程</w:t>
            </w:r>
          </w:p>
        </w:tc>
        <w:tc>
          <w:tcPr>
            <w:tcW w:w="23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rPr>
                <w:rFonts w:eastAsia="黑体" w:cs="黑体"/>
                <w:sz w:val="18"/>
                <w:szCs w:val="18"/>
              </w:rPr>
            </w:pPr>
            <w:r>
              <w:rPr>
                <w:rFonts w:hint="eastAsia" w:eastAsia="黑体" w:cs="黑体"/>
                <w:sz w:val="18"/>
                <w:szCs w:val="18"/>
              </w:rPr>
              <w:t>新计划课程</w:t>
            </w:r>
          </w:p>
        </w:tc>
        <w:tc>
          <w:tcPr>
            <w:tcW w:w="354"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rPr>
                <w:rFonts w:eastAsia="方正黑体_GBK"/>
                <w:sz w:val="18"/>
                <w:szCs w:val="18"/>
              </w:rPr>
            </w:pPr>
            <w:r>
              <w:rPr>
                <w:rFonts w:hint="eastAsia" w:eastAsia="黑体" w:cs="黑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308"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rPr>
                <w:rFonts w:eastAsia="黑体" w:cs="黑体"/>
                <w:kern w:val="0"/>
                <w:sz w:val="18"/>
                <w:szCs w:val="18"/>
              </w:rPr>
            </w:pPr>
            <w:r>
              <w:rPr>
                <w:rFonts w:hint="eastAsia" w:eastAsia="黑体" w:cs="黑体"/>
                <w:kern w:val="0"/>
                <w:sz w:val="18"/>
                <w:szCs w:val="18"/>
              </w:rPr>
              <w:t>检验（专升本），</w:t>
            </w:r>
            <w:r>
              <w:rPr>
                <w:rFonts w:eastAsia="黑体"/>
                <w:kern w:val="0"/>
                <w:sz w:val="18"/>
                <w:szCs w:val="18"/>
              </w:rPr>
              <w:t>Y</w:t>
            </w:r>
            <w:r>
              <w:rPr>
                <w:rFonts w:hint="eastAsia" w:eastAsia="黑体" w:cs="黑体"/>
                <w:kern w:val="0"/>
                <w:sz w:val="18"/>
                <w:szCs w:val="18"/>
              </w:rPr>
              <w:t>100311</w:t>
            </w:r>
          </w:p>
        </w:tc>
        <w:tc>
          <w:tcPr>
            <w:tcW w:w="2336" w:type="pct"/>
            <w:gridSpan w:val="4"/>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rPr>
                <w:rFonts w:eastAsia="黑体" w:cs="黑体"/>
                <w:kern w:val="0"/>
                <w:sz w:val="18"/>
                <w:szCs w:val="18"/>
                <w:lang w:val="zh-CN"/>
              </w:rPr>
            </w:pPr>
            <w:r>
              <w:rPr>
                <w:rFonts w:hint="eastAsia" w:eastAsia="黑体" w:cs="黑体"/>
                <w:kern w:val="0"/>
                <w:sz w:val="18"/>
                <w:szCs w:val="18"/>
              </w:rPr>
              <w:t xml:space="preserve"> 医学检验技术（专升本），</w:t>
            </w:r>
            <w:r>
              <w:rPr>
                <w:rFonts w:eastAsia="黑体"/>
                <w:kern w:val="0"/>
                <w:sz w:val="18"/>
                <w:szCs w:val="18"/>
              </w:rPr>
              <w:t>W</w:t>
            </w:r>
            <w:r>
              <w:rPr>
                <w:rFonts w:hint="eastAsia" w:eastAsia="黑体" w:cs="黑体"/>
                <w:kern w:val="0"/>
                <w:sz w:val="18"/>
                <w:szCs w:val="18"/>
              </w:rPr>
              <w:t xml:space="preserve">101001 </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rPr>
                <w:rFonts w:eastAsia="方正黑体_GBK"/>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rPr>
                <w:rFonts w:eastAsia="黑体" w:cs="黑体"/>
                <w:kern w:val="0"/>
                <w:sz w:val="18"/>
                <w:szCs w:val="18"/>
              </w:rPr>
            </w:pPr>
            <w:r>
              <w:rPr>
                <w:rFonts w:hint="eastAsia" w:eastAsia="黑体" w:cs="黑体"/>
                <w:kern w:val="0"/>
                <w:sz w:val="18"/>
                <w:szCs w:val="18"/>
              </w:rPr>
              <w:t>序号</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rPr>
                <w:rFonts w:eastAsia="黑体" w:cs="黑体"/>
                <w:kern w:val="0"/>
                <w:sz w:val="18"/>
                <w:szCs w:val="18"/>
              </w:rPr>
            </w:pPr>
            <w:r>
              <w:rPr>
                <w:rFonts w:hint="eastAsia" w:eastAsia="黑体" w:cs="黑体"/>
                <w:kern w:val="0"/>
                <w:sz w:val="18"/>
                <w:szCs w:val="18"/>
              </w:rPr>
              <w:t>课码</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rPr>
                <w:rFonts w:eastAsia="黑体" w:cs="黑体"/>
                <w:kern w:val="0"/>
                <w:sz w:val="18"/>
                <w:szCs w:val="18"/>
              </w:rPr>
            </w:pPr>
            <w:r>
              <w:rPr>
                <w:rFonts w:hint="eastAsia" w:eastAsia="黑体" w:cs="黑体"/>
                <w:kern w:val="0"/>
                <w:sz w:val="18"/>
                <w:szCs w:val="18"/>
              </w:rPr>
              <w:t>课程名称</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rPr>
                <w:rFonts w:eastAsia="黑体" w:cs="黑体"/>
                <w:kern w:val="0"/>
                <w:sz w:val="18"/>
                <w:szCs w:val="18"/>
              </w:rPr>
            </w:pPr>
            <w:r>
              <w:rPr>
                <w:rFonts w:hint="eastAsia" w:eastAsia="黑体" w:cs="黑体"/>
                <w:kern w:val="0"/>
                <w:sz w:val="18"/>
                <w:szCs w:val="18"/>
              </w:rPr>
              <w:t>学分</w:t>
            </w:r>
          </w:p>
        </w:tc>
        <w:tc>
          <w:tcPr>
            <w:tcW w:w="31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rPr>
                <w:rFonts w:eastAsia="黑体" w:cs="黑体"/>
                <w:kern w:val="0"/>
                <w:sz w:val="18"/>
                <w:szCs w:val="18"/>
              </w:rPr>
            </w:pPr>
            <w:r>
              <w:rPr>
                <w:rFonts w:hint="eastAsia" w:eastAsia="黑体" w:cs="黑体"/>
                <w:kern w:val="0"/>
                <w:sz w:val="18"/>
                <w:szCs w:val="18"/>
              </w:rPr>
              <w:t>序号</w:t>
            </w: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rPr>
                <w:rFonts w:eastAsia="黑体" w:cs="黑体"/>
                <w:kern w:val="0"/>
                <w:sz w:val="18"/>
                <w:szCs w:val="18"/>
              </w:rPr>
            </w:pPr>
            <w:r>
              <w:rPr>
                <w:rFonts w:hint="eastAsia" w:eastAsia="黑体" w:cs="黑体"/>
                <w:kern w:val="0"/>
                <w:sz w:val="18"/>
                <w:szCs w:val="18"/>
              </w:rPr>
              <w:t>课码</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rPr>
                <w:rFonts w:eastAsia="黑体" w:cs="黑体"/>
                <w:kern w:val="0"/>
                <w:sz w:val="18"/>
                <w:szCs w:val="18"/>
              </w:rPr>
            </w:pPr>
            <w:r>
              <w:rPr>
                <w:rFonts w:hint="eastAsia" w:eastAsia="黑体" w:cs="黑体"/>
                <w:kern w:val="0"/>
                <w:sz w:val="18"/>
                <w:szCs w:val="18"/>
              </w:rPr>
              <w:t>课程名称</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rPr>
                <w:rFonts w:eastAsia="黑体" w:cs="黑体"/>
                <w:kern w:val="0"/>
                <w:sz w:val="18"/>
                <w:szCs w:val="18"/>
              </w:rPr>
            </w:pPr>
            <w:r>
              <w:rPr>
                <w:rFonts w:hint="eastAsia" w:eastAsia="黑体" w:cs="黑体"/>
                <w:kern w:val="0"/>
                <w:sz w:val="18"/>
                <w:szCs w:val="18"/>
              </w:rPr>
              <w:t>学分</w:t>
            </w:r>
          </w:p>
        </w:tc>
        <w:tc>
          <w:tcPr>
            <w:tcW w:w="354"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rPr>
                <w:rFonts w:eastAsia="黑体" w:cs="黑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03708</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中国近现代史纲要</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2</w:t>
            </w:r>
          </w:p>
        </w:tc>
        <w:tc>
          <w:tcPr>
            <w:tcW w:w="31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w:t>
            </w: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03708</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中国近现代史纲要</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2</w:t>
            </w:r>
          </w:p>
        </w:tc>
        <w:tc>
          <w:tcPr>
            <w:tcW w:w="354"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r>
              <w:rPr>
                <w:rFonts w:hint="eastAsia"/>
                <w:sz w:val="18"/>
                <w:szCs w:val="18"/>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2</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03709</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马克思主义基本原理概论</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4</w:t>
            </w:r>
          </w:p>
        </w:tc>
        <w:tc>
          <w:tcPr>
            <w:tcW w:w="31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2</w:t>
            </w: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03709</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马克思主义基本原理概论</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4</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3</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00015</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英语（二）</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14</w:t>
            </w:r>
          </w:p>
        </w:tc>
        <w:tc>
          <w:tcPr>
            <w:tcW w:w="31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3</w:t>
            </w: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01662</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食品卫生学检验</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5</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4</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06869</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实验室管理学</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4</w:t>
            </w:r>
          </w:p>
        </w:tc>
        <w:tc>
          <w:tcPr>
            <w:tcW w:w="31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4</w:t>
            </w:r>
          </w:p>
        </w:tc>
        <w:tc>
          <w:tcPr>
            <w:tcW w:w="406"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06869</w:t>
            </w:r>
          </w:p>
        </w:tc>
        <w:tc>
          <w:tcPr>
            <w:tcW w:w="1351"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实验室管理学</w:t>
            </w:r>
          </w:p>
        </w:tc>
        <w:tc>
          <w:tcPr>
            <w:tcW w:w="266"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4</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01653</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实验室管理学（实践）</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w:t>
            </w:r>
          </w:p>
        </w:tc>
        <w:tc>
          <w:tcPr>
            <w:tcW w:w="31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40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p>
        </w:tc>
        <w:tc>
          <w:tcPr>
            <w:tcW w:w="1351"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p>
        </w:tc>
        <w:tc>
          <w:tcPr>
            <w:tcW w:w="26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5</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03058</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卫生法规</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4</w:t>
            </w:r>
          </w:p>
        </w:tc>
        <w:tc>
          <w:tcPr>
            <w:tcW w:w="31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5</w:t>
            </w: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03058</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卫生法规</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4</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6</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01652</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卫生检验</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5</w:t>
            </w:r>
          </w:p>
        </w:tc>
        <w:tc>
          <w:tcPr>
            <w:tcW w:w="31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6</w:t>
            </w: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01652</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卫生检验</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5</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7</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01656</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病原生物学及检验</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5</w:t>
            </w:r>
          </w:p>
        </w:tc>
        <w:tc>
          <w:tcPr>
            <w:tcW w:w="312" w:type="pct"/>
            <w:vMerge w:val="restart"/>
            <w:tcBorders>
              <w:tl2br w:val="nil"/>
              <w:tr2bl w:val="nil"/>
            </w:tcBorders>
            <w:vAlign w:val="center"/>
          </w:tcPr>
          <w:p>
            <w:pPr>
              <w:pBdr>
                <w:top w:val="none" w:color="auto" w:sz="0" w:space="1"/>
                <w:left w:val="none" w:color="auto" w:sz="0" w:space="4"/>
                <w:bottom w:val="none" w:color="auto" w:sz="0" w:space="1"/>
                <w:right w:val="none" w:color="auto" w:sz="0" w:space="4"/>
              </w:pBdr>
              <w:snapToGrid w:val="0"/>
              <w:spacing w:line="312" w:lineRule="auto"/>
              <w:jc w:val="center"/>
              <w:rPr>
                <w:rFonts w:cs="宋体"/>
                <w:sz w:val="18"/>
                <w:szCs w:val="18"/>
              </w:rPr>
            </w:pPr>
            <w:r>
              <w:rPr>
                <w:rFonts w:hint="eastAsia" w:cs="宋体"/>
                <w:sz w:val="18"/>
                <w:szCs w:val="18"/>
              </w:rPr>
              <w:t>7</w:t>
            </w: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01656</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病原生物学及检验</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5</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01657</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病原生物学及检验（实践）</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w:t>
            </w:r>
          </w:p>
        </w:tc>
        <w:tc>
          <w:tcPr>
            <w:tcW w:w="31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01657</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病原生物学及检验（实践）</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1</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8</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01654</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生物化学和生物化学检验（二）</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5</w:t>
            </w:r>
          </w:p>
        </w:tc>
        <w:tc>
          <w:tcPr>
            <w:tcW w:w="312" w:type="pct"/>
            <w:vMerge w:val="restart"/>
            <w:tcBorders>
              <w:tl2br w:val="nil"/>
              <w:tr2bl w:val="nil"/>
            </w:tcBorders>
            <w:vAlign w:val="center"/>
          </w:tcPr>
          <w:p>
            <w:pPr>
              <w:pBdr>
                <w:top w:val="none" w:color="auto" w:sz="0" w:space="1"/>
                <w:left w:val="none" w:color="auto" w:sz="0" w:space="4"/>
                <w:bottom w:val="none" w:color="auto" w:sz="0" w:space="1"/>
                <w:right w:val="none" w:color="auto" w:sz="0" w:space="4"/>
              </w:pBdr>
              <w:snapToGrid w:val="0"/>
              <w:spacing w:line="312" w:lineRule="auto"/>
              <w:jc w:val="center"/>
              <w:rPr>
                <w:rFonts w:cs="宋体"/>
                <w:sz w:val="18"/>
                <w:szCs w:val="18"/>
              </w:rPr>
            </w:pPr>
            <w:r>
              <w:rPr>
                <w:rFonts w:hint="eastAsia" w:cs="宋体"/>
                <w:sz w:val="18"/>
                <w:szCs w:val="18"/>
              </w:rPr>
              <w:t>8</w:t>
            </w: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14207</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生物化学及生物化学检验</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5</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01655</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生物化学和生物化学检验（二）（实践）</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w:t>
            </w:r>
          </w:p>
        </w:tc>
        <w:tc>
          <w:tcPr>
            <w:tcW w:w="31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14208</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生物化学及生物化学检验（实践）</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1</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9</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01658</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免疫学及免疫学检验（二）</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5</w:t>
            </w:r>
          </w:p>
        </w:tc>
        <w:tc>
          <w:tcPr>
            <w:tcW w:w="312" w:type="pct"/>
            <w:vMerge w:val="restart"/>
            <w:tcBorders>
              <w:tl2br w:val="nil"/>
              <w:tr2bl w:val="nil"/>
            </w:tcBorders>
            <w:vAlign w:val="center"/>
          </w:tcPr>
          <w:p>
            <w:pPr>
              <w:pBdr>
                <w:top w:val="none" w:color="auto" w:sz="0" w:space="1"/>
                <w:left w:val="none" w:color="auto" w:sz="0" w:space="4"/>
                <w:bottom w:val="none" w:color="auto" w:sz="0" w:space="1"/>
                <w:right w:val="none" w:color="auto" w:sz="0" w:space="4"/>
              </w:pBdr>
              <w:snapToGrid w:val="0"/>
              <w:spacing w:line="312" w:lineRule="auto"/>
              <w:jc w:val="center"/>
              <w:rPr>
                <w:rFonts w:cs="宋体"/>
                <w:sz w:val="18"/>
                <w:szCs w:val="18"/>
              </w:rPr>
            </w:pPr>
            <w:r>
              <w:rPr>
                <w:rFonts w:hint="eastAsia" w:cs="宋体"/>
                <w:sz w:val="18"/>
                <w:szCs w:val="18"/>
              </w:rPr>
              <w:t>9</w:t>
            </w: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14020</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免疫学及免疫学检验</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5</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01659</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免疫学及免疫学检验（二）（实践）</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w:t>
            </w:r>
          </w:p>
        </w:tc>
        <w:tc>
          <w:tcPr>
            <w:tcW w:w="31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14021</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免疫学及免疫学检验（实践）</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1</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10</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01660</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血液学及血液学检验（二）</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4</w:t>
            </w:r>
          </w:p>
        </w:tc>
        <w:tc>
          <w:tcPr>
            <w:tcW w:w="31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10</w:t>
            </w: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14509</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血液学及血液学检验</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4</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01661</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血液学及血液学检验（二）（实践）</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w:t>
            </w:r>
          </w:p>
        </w:tc>
        <w:tc>
          <w:tcPr>
            <w:tcW w:w="31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14510</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血液学及血液学检验（实践）</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11</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01651</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仪器分析、检验仪器原理及维护</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5</w:t>
            </w:r>
          </w:p>
        </w:tc>
        <w:tc>
          <w:tcPr>
            <w:tcW w:w="312"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11</w:t>
            </w: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01651</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仪器分析、检验仪器原理及维护</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5</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12</w:t>
            </w:r>
          </w:p>
        </w:tc>
        <w:tc>
          <w:tcPr>
            <w:tcW w:w="396"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00051</w:t>
            </w:r>
          </w:p>
        </w:tc>
        <w:tc>
          <w:tcPr>
            <w:tcW w:w="1331"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管理系统中的计算机应用</w:t>
            </w:r>
          </w:p>
        </w:tc>
        <w:tc>
          <w:tcPr>
            <w:tcW w:w="257"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4</w:t>
            </w:r>
          </w:p>
        </w:tc>
        <w:tc>
          <w:tcPr>
            <w:tcW w:w="31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12</w:t>
            </w: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02891</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临床检验基础</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6</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39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1331"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p>
        </w:tc>
        <w:tc>
          <w:tcPr>
            <w:tcW w:w="257"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31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02892</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color w:val="000000"/>
                <w:kern w:val="0"/>
                <w:sz w:val="18"/>
                <w:szCs w:val="18"/>
                <w:lang w:bidi="ar"/>
              </w:rPr>
            </w:pPr>
            <w:r>
              <w:rPr>
                <w:rFonts w:hint="eastAsia" w:cs="宋体"/>
                <w:sz w:val="18"/>
                <w:szCs w:val="18"/>
              </w:rPr>
              <w:t>临床检验基础（实践）</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color w:val="000000"/>
                <w:kern w:val="0"/>
                <w:sz w:val="18"/>
                <w:szCs w:val="18"/>
                <w:lang w:bidi="ar"/>
              </w:rPr>
            </w:pPr>
            <w:r>
              <w:rPr>
                <w:rFonts w:hint="eastAsia" w:cs="宋体"/>
                <w:sz w:val="18"/>
                <w:szCs w:val="18"/>
              </w:rPr>
              <w:t>1</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13</w:t>
            </w: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06823</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外科学（二）</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6</w:t>
            </w:r>
          </w:p>
        </w:tc>
        <w:tc>
          <w:tcPr>
            <w:tcW w:w="31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13</w:t>
            </w: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02082</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生物学基本实验技术</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6</w:t>
            </w:r>
          </w:p>
        </w:tc>
        <w:tc>
          <w:tcPr>
            <w:tcW w:w="354"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r>
              <w:rPr>
                <w:rFonts w:hint="eastAsia"/>
                <w:sz w:val="18"/>
                <w:szCs w:val="18"/>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39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06824</w:t>
            </w:r>
          </w:p>
        </w:tc>
        <w:tc>
          <w:tcPr>
            <w:tcW w:w="133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外科学（二）（实践）</w:t>
            </w:r>
          </w:p>
        </w:tc>
        <w:tc>
          <w:tcPr>
            <w:tcW w:w="257"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2</w:t>
            </w:r>
          </w:p>
        </w:tc>
        <w:tc>
          <w:tcPr>
            <w:tcW w:w="31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02083</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生物学基本实验技术（实践）</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3</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14</w:t>
            </w:r>
          </w:p>
        </w:tc>
        <w:tc>
          <w:tcPr>
            <w:tcW w:w="396"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02925</w:t>
            </w:r>
          </w:p>
        </w:tc>
        <w:tc>
          <w:tcPr>
            <w:tcW w:w="1331"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内科学（二）</w:t>
            </w:r>
          </w:p>
        </w:tc>
        <w:tc>
          <w:tcPr>
            <w:tcW w:w="257"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5</w:t>
            </w:r>
          </w:p>
        </w:tc>
        <w:tc>
          <w:tcPr>
            <w:tcW w:w="312" w:type="pct"/>
            <w:vMerge w:val="restar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14</w:t>
            </w: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06837</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寄生虫学及寄生虫学检验</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3</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3"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396"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p>
        </w:tc>
        <w:tc>
          <w:tcPr>
            <w:tcW w:w="1331"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p>
        </w:tc>
        <w:tc>
          <w:tcPr>
            <w:tcW w:w="257"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312"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p>
        </w:tc>
        <w:tc>
          <w:tcPr>
            <w:tcW w:w="40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06838</w:t>
            </w:r>
          </w:p>
        </w:tc>
        <w:tc>
          <w:tcPr>
            <w:tcW w:w="1351"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cs="宋体"/>
                <w:sz w:val="18"/>
                <w:szCs w:val="18"/>
              </w:rPr>
            </w:pPr>
            <w:r>
              <w:rPr>
                <w:rFonts w:hint="eastAsia" w:cs="宋体"/>
                <w:sz w:val="18"/>
                <w:szCs w:val="18"/>
              </w:rPr>
              <w:t>寄生虫学及寄生虫学检验（实践）</w:t>
            </w:r>
          </w:p>
        </w:tc>
        <w:tc>
          <w:tcPr>
            <w:tcW w:w="266" w:type="pct"/>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rFonts w:cs="宋体"/>
                <w:sz w:val="18"/>
                <w:szCs w:val="18"/>
              </w:rPr>
            </w:pPr>
            <w:r>
              <w:rPr>
                <w:rFonts w:hint="eastAsia" w:cs="宋体"/>
                <w:sz w:val="18"/>
                <w:szCs w:val="18"/>
              </w:rPr>
              <w:t>1</w:t>
            </w:r>
          </w:p>
        </w:tc>
        <w:tc>
          <w:tcPr>
            <w:tcW w:w="354" w:type="pct"/>
            <w:vMerge w:val="continue"/>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center"/>
              <w:textAlignment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9"/>
            <w:tcBorders>
              <w:tl2br w:val="nil"/>
              <w:tr2bl w:val="nil"/>
            </w:tcBorders>
            <w:vAlign w:val="center"/>
          </w:tcPr>
          <w:p>
            <w:pPr>
              <w:widowControl/>
              <w:pBdr>
                <w:top w:val="none" w:color="auto" w:sz="0" w:space="1"/>
                <w:left w:val="none" w:color="auto" w:sz="0" w:space="4"/>
                <w:bottom w:val="none" w:color="auto" w:sz="0" w:space="1"/>
                <w:right w:val="none" w:color="auto" w:sz="0" w:space="4"/>
              </w:pBdr>
              <w:snapToGrid w:val="0"/>
              <w:spacing w:line="312" w:lineRule="auto"/>
              <w:jc w:val="left"/>
              <w:textAlignment w:val="center"/>
              <w:rPr>
                <w:rFonts w:eastAsia="楷体_GB2312" w:cs="楷体_GB2312"/>
                <w:sz w:val="18"/>
                <w:szCs w:val="18"/>
              </w:rPr>
            </w:pPr>
            <w:r>
              <w:rPr>
                <w:rFonts w:hint="eastAsia" w:eastAsia="楷体_GB2312" w:cs="楷体_GB2312"/>
                <w:sz w:val="18"/>
                <w:szCs w:val="18"/>
              </w:rPr>
              <w:t>说明：</w:t>
            </w:r>
          </w:p>
          <w:p>
            <w:pPr>
              <w:widowControl/>
              <w:pBdr>
                <w:top w:val="none" w:color="auto" w:sz="0" w:space="1"/>
                <w:left w:val="none" w:color="auto" w:sz="0" w:space="4"/>
                <w:bottom w:val="none" w:color="auto" w:sz="0" w:space="1"/>
                <w:right w:val="none" w:color="auto" w:sz="0" w:space="4"/>
              </w:pBdr>
              <w:snapToGrid w:val="0"/>
              <w:spacing w:line="312" w:lineRule="auto"/>
              <w:ind w:firstLine="360" w:firstLineChars="200"/>
              <w:jc w:val="left"/>
              <w:textAlignment w:val="center"/>
              <w:rPr>
                <w:rFonts w:eastAsia="楷体_GB2312" w:cs="楷体_GB2312"/>
                <w:sz w:val="18"/>
                <w:szCs w:val="18"/>
              </w:rPr>
            </w:pPr>
            <w:r>
              <w:rPr>
                <w:rFonts w:hint="eastAsia" w:eastAsia="楷体_GB2312" w:cs="楷体_GB2312"/>
                <w:sz w:val="18"/>
                <w:szCs w:val="18"/>
              </w:rPr>
              <w:t>1.只能用已取得合格成绩的旧计划课程顶替新计划课程，不能逆向顶替。</w:t>
            </w:r>
          </w:p>
          <w:p>
            <w:pPr>
              <w:widowControl/>
              <w:pBdr>
                <w:top w:val="none" w:color="auto" w:sz="0" w:space="1"/>
                <w:left w:val="none" w:color="auto" w:sz="0" w:space="4"/>
                <w:bottom w:val="none" w:color="auto" w:sz="0" w:space="1"/>
                <w:right w:val="none" w:color="auto" w:sz="0" w:space="4"/>
              </w:pBdr>
              <w:snapToGrid w:val="0"/>
              <w:spacing w:line="312" w:lineRule="auto"/>
              <w:ind w:firstLine="360" w:firstLineChars="200"/>
              <w:jc w:val="left"/>
              <w:textAlignment w:val="center"/>
              <w:rPr>
                <w:rFonts w:eastAsia="楷体_GB2312" w:cs="楷体_GB2312"/>
                <w:sz w:val="18"/>
                <w:szCs w:val="18"/>
              </w:rPr>
            </w:pPr>
            <w:r>
              <w:rPr>
                <w:rFonts w:hint="eastAsia" w:eastAsia="楷体_GB2312" w:cs="楷体_GB2312"/>
                <w:sz w:val="18"/>
                <w:szCs w:val="18"/>
              </w:rPr>
              <w:t>2.1个序号为1门完整课程，1门课程只能选择一种顶替办法，不能重复使用。</w:t>
            </w:r>
          </w:p>
          <w:p>
            <w:pPr>
              <w:widowControl/>
              <w:pBdr>
                <w:top w:val="none" w:color="auto" w:sz="0" w:space="1"/>
                <w:left w:val="none" w:color="auto" w:sz="0" w:space="4"/>
                <w:bottom w:val="none" w:color="auto" w:sz="0" w:space="1"/>
                <w:right w:val="none" w:color="auto" w:sz="0" w:space="4"/>
              </w:pBdr>
              <w:snapToGrid w:val="0"/>
              <w:spacing w:line="312" w:lineRule="auto"/>
              <w:ind w:firstLine="360" w:firstLineChars="200"/>
              <w:jc w:val="left"/>
              <w:textAlignment w:val="center"/>
              <w:rPr>
                <w:rFonts w:eastAsia="楷体_GB2312" w:cs="楷体_GB2312"/>
                <w:sz w:val="18"/>
                <w:szCs w:val="18"/>
              </w:rPr>
            </w:pPr>
            <w:r>
              <w:rPr>
                <w:rFonts w:hint="eastAsia" w:eastAsia="楷体_GB2312" w:cs="楷体_GB2312"/>
                <w:sz w:val="18"/>
                <w:szCs w:val="18"/>
              </w:rPr>
              <w:t>3.对应顶替区课程，同一行1门课程顶替1门课程，不能顶替其他课程。</w:t>
            </w:r>
          </w:p>
          <w:p>
            <w:pPr>
              <w:widowControl/>
              <w:pBdr>
                <w:top w:val="none" w:color="auto" w:sz="0" w:space="1"/>
                <w:left w:val="none" w:color="auto" w:sz="0" w:space="4"/>
                <w:bottom w:val="none" w:color="auto" w:sz="0" w:space="1"/>
                <w:right w:val="none" w:color="auto" w:sz="0" w:space="4"/>
              </w:pBdr>
              <w:snapToGrid w:val="0"/>
              <w:spacing w:line="312" w:lineRule="auto"/>
              <w:ind w:firstLine="360" w:firstLineChars="200"/>
              <w:jc w:val="left"/>
              <w:textAlignment w:val="center"/>
              <w:rPr>
                <w:rFonts w:eastAsia="楷体_GB2312" w:cs="楷体_GB2312"/>
                <w:sz w:val="18"/>
                <w:szCs w:val="18"/>
              </w:rPr>
            </w:pPr>
            <w:r>
              <w:rPr>
                <w:rFonts w:hint="eastAsia" w:eastAsia="楷体_GB2312" w:cs="楷体_GB2312"/>
                <w:sz w:val="18"/>
                <w:szCs w:val="18"/>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ascii="微软雅黑" w:hAnsi="微软雅黑" w:eastAsia="微软雅黑" w:cs="微软雅黑"/>
          <w:sz w:val="44"/>
          <w:szCs w:val="44"/>
        </w:rPr>
      </w:pPr>
      <w:r>
        <w:rPr>
          <w:rFonts w:hint="eastAsia" w:ascii="微软雅黑" w:hAnsi="微软雅黑" w:eastAsia="微软雅黑" w:cs="微软雅黑"/>
          <w:sz w:val="44"/>
          <w:szCs w:val="44"/>
        </w:rPr>
        <w:t>医学检验技术（专升本）专业教材明细表</w:t>
      </w:r>
    </w:p>
    <w:tbl>
      <w:tblPr>
        <w:tblStyle w:val="6"/>
        <w:tblW w:w="5000" w:type="pct"/>
        <w:tblInd w:w="0" w:type="dxa"/>
        <w:tblLayout w:type="fixed"/>
        <w:tblCellMar>
          <w:top w:w="0" w:type="dxa"/>
          <w:left w:w="108" w:type="dxa"/>
          <w:bottom w:w="0" w:type="dxa"/>
          <w:right w:w="108" w:type="dxa"/>
        </w:tblCellMar>
      </w:tblPr>
      <w:tblGrid>
        <w:gridCol w:w="882"/>
        <w:gridCol w:w="1579"/>
        <w:gridCol w:w="930"/>
        <w:gridCol w:w="913"/>
        <w:gridCol w:w="2611"/>
        <w:gridCol w:w="2565"/>
        <w:gridCol w:w="1485"/>
        <w:gridCol w:w="1950"/>
        <w:gridCol w:w="1259"/>
      </w:tblGrid>
      <w:tr>
        <w:tblPrEx>
          <w:tblCellMar>
            <w:top w:w="0" w:type="dxa"/>
            <w:left w:w="108" w:type="dxa"/>
            <w:bottom w:w="0" w:type="dxa"/>
            <w:right w:w="108" w:type="dxa"/>
          </w:tblCellMar>
        </w:tblPrEx>
        <w:trPr>
          <w:trHeight w:val="480"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专业代码</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专业名称</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层次</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课程代码</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课程名称</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教材名称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教材主编</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教材出版社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版次</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06869</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实验室管理学</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临床实验室管理学</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王惠民 王清涛</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高等教育出版社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2016年版</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01656</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病原生物学及检验</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临床微生物学检验技术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刘运德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人民卫生出版社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2015年版</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01657</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病原生物学及检验（实践）</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14509</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血液学及血液学检验</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临床血液学检验技术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夏薇、陈婷梅</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人民卫生出版社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2017年版</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14510</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血液学及血液学检验（实践）</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02891</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临床检验基础</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临床检验基础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赵建宏、贾天军</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人民卫生出版社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2015年第二版</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02892</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临床检验基础（实践）</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01652</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卫生检验</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卫生理化检验学</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连国军、曹建明</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浙江大学出版社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2014年版</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01651</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仪器分析、检验仪器原理及维护</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临床检验仪器学</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曾照芳</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人民卫生出版社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2014年第二版</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03708</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中国近现代史纲要</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中国近现代史纲要自学考试学习读本</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李捷、王顺生</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高等教育出版社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2018年版</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03709</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马克思主义基本原理概论</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马克思主义基本原理概论自学考试学习读本</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卫兴华、赵家祥</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北京大学出版社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2018年版</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14207</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生物化学及生物化学检验</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临床生物化学检验技术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尹一兵、倪培华</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人民卫生出版社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2015年版</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14208</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生物化学及生物化学检验（实践）</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14020</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免疫学及免疫学检验</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临床免疫学检验技术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李金明、刘辉</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人民卫生出版社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2015年版</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14021</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免疫学及免疫学检验（实践）</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01662</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食品卫生学检验</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营养与食品卫生学</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孙长颢</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人民卫生出版社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2017年第八版</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06837</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寄生虫学及寄生虫学检验</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临床寄生虫学检验技术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卢致民</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华中科技大学出版社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2020年第二版</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06838</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寄生虫学及寄生虫学检验（实践）</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02082</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生物学基本实验技术</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分子生物学实验技术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刘静，陈慧勇</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人民卫生出版社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2022年版</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02083</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生物学基本实验技术（实践）</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无</w:t>
            </w:r>
          </w:p>
        </w:tc>
      </w:tr>
      <w:tr>
        <w:tblPrEx>
          <w:tblCellMar>
            <w:top w:w="0" w:type="dxa"/>
            <w:left w:w="108" w:type="dxa"/>
            <w:bottom w:w="0" w:type="dxa"/>
            <w:right w:w="108" w:type="dxa"/>
          </w:tblCellMar>
        </w:tblPrEx>
        <w:trPr>
          <w:trHeight w:val="28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101001</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医学检验技术</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专升本</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03058</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卫生法规</w:t>
            </w:r>
          </w:p>
        </w:tc>
        <w:tc>
          <w:tcPr>
            <w:tcW w:w="9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卫生法规</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肖卫华、刘平娥</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湖南科技出版社</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2012年第二版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___WRD_EMBED_SUB_1176">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2E0971"/>
    <w:multiLevelType w:val="singleLevel"/>
    <w:tmpl w:val="D62E0971"/>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A4145B"/>
    <w:rsid w:val="00A4145B"/>
    <w:rsid w:val="00A6472D"/>
    <w:rsid w:val="00CC499E"/>
    <w:rsid w:val="00F509A9"/>
    <w:rsid w:val="1FC41A73"/>
    <w:rsid w:val="3D801CBB"/>
    <w:rsid w:val="4D0710C1"/>
    <w:rsid w:val="69596CF4"/>
    <w:rsid w:val="70F31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line="500" w:lineRule="exact"/>
      <w:jc w:val="center"/>
      <w:outlineLvl w:val="0"/>
    </w:pPr>
    <w:rPr>
      <w:rFonts w:eastAsia="方正小标宋_GBK"/>
      <w:kern w:val="44"/>
      <w:sz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tabs>
        <w:tab w:val="center" w:pos="4153"/>
        <w:tab w:val="right" w:pos="8306"/>
      </w:tabs>
      <w:snapToGrid w:val="0"/>
      <w:jc w:val="center"/>
    </w:pPr>
    <w:rPr>
      <w:sz w:val="18"/>
      <w:szCs w:val="18"/>
    </w:rPr>
  </w:style>
  <w:style w:type="character" w:customStyle="1" w:styleId="8">
    <w:name w:val="页眉 字符"/>
    <w:basedOn w:val="7"/>
    <w:link w:val="5"/>
    <w:qFormat/>
    <w:uiPriority w:val="0"/>
    <w:rPr>
      <w:rFonts w:ascii="Times New Roman" w:hAnsi="Times New Roman" w:eastAsia="宋体" w:cs="Times New Roman"/>
      <w:kern w:val="2"/>
      <w:sz w:val="18"/>
      <w:szCs w:val="18"/>
    </w:rPr>
  </w:style>
  <w:style w:type="character" w:customStyle="1" w:styleId="9">
    <w:name w:val="页脚 字符"/>
    <w:basedOn w:val="7"/>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1515</Words>
  <Characters>8641</Characters>
  <Lines>72</Lines>
  <Paragraphs>20</Paragraphs>
  <TotalTime>2</TotalTime>
  <ScaleCrop>false</ScaleCrop>
  <LinksUpToDate>false</LinksUpToDate>
  <CharactersWithSpaces>10136</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2023-10-29T05:35:00Z</dcterms:created>
  <dc:creator>Administrator</dc:creator>
  <cp:lastModifiedBy>淡定</cp:lastModifiedBy>
  <dcterms:modified xsi:type="dcterms:W3CDTF">2023-10-29T09:46:24Z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45C746C385BC4103A3C77BEA986CA7F5_12</vt:lpwstr>
  </property>
</Properties>
</file>