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FE" w:rsidRPr="005768FE" w:rsidRDefault="005768FE" w:rsidP="005768FE">
      <w:pPr>
        <w:widowControl/>
        <w:jc w:val="left"/>
        <w:rPr>
          <w:rFonts w:ascii="微软雅黑" w:eastAsia="微软雅黑" w:hAnsi="微软雅黑" w:cs="Helvetica" w:hint="eastAsia"/>
          <w:color w:val="383838"/>
          <w:kern w:val="0"/>
          <w:szCs w:val="21"/>
        </w:rPr>
      </w:pPr>
      <w:r w:rsidRPr="005768FE">
        <w:rPr>
          <w:rFonts w:ascii="微软雅黑" w:eastAsia="微软雅黑" w:hAnsi="微软雅黑" w:cs="Helvetica"/>
          <w:noProof/>
          <w:color w:val="383838"/>
          <w:kern w:val="0"/>
          <w:szCs w:val="21"/>
        </w:rPr>
        <w:drawing>
          <wp:inline distT="0" distB="0" distL="0" distR="0" wp14:anchorId="3015E62F" wp14:editId="044F7AAB">
            <wp:extent cx="4524375" cy="857250"/>
            <wp:effectExtent l="0" t="0" r="9525" b="0"/>
            <wp:docPr id="19" name="图片 19" descr="https://www.bjeea.cn/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jeea.cn/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857250"/>
                    </a:xfrm>
                    <a:prstGeom prst="rect">
                      <a:avLst/>
                    </a:prstGeom>
                    <a:noFill/>
                    <a:ln>
                      <a:noFill/>
                    </a:ln>
                  </pic:spPr>
                </pic:pic>
              </a:graphicData>
            </a:graphic>
          </wp:inline>
        </w:drawing>
      </w:r>
    </w:p>
    <w:p w:rsidR="005768FE" w:rsidRPr="005768FE" w:rsidRDefault="005768FE" w:rsidP="005768FE">
      <w:pPr>
        <w:widowControl/>
        <w:shd w:val="clear" w:color="auto" w:fill="F6F6F6"/>
        <w:jc w:val="center"/>
        <w:rPr>
          <w:rFonts w:ascii="微软雅黑" w:eastAsia="微软雅黑" w:hAnsi="微软雅黑" w:cs="Helvetica" w:hint="eastAsia"/>
          <w:b/>
          <w:bCs/>
          <w:color w:val="383838"/>
          <w:kern w:val="0"/>
          <w:sz w:val="39"/>
          <w:szCs w:val="39"/>
        </w:rPr>
      </w:pPr>
      <w:r w:rsidRPr="005768FE">
        <w:rPr>
          <w:rFonts w:ascii="微软雅黑" w:eastAsia="微软雅黑" w:hAnsi="微软雅黑" w:cs="Helvetica" w:hint="eastAsia"/>
          <w:b/>
          <w:bCs/>
          <w:color w:val="383838"/>
          <w:kern w:val="0"/>
          <w:sz w:val="39"/>
          <w:szCs w:val="39"/>
        </w:rPr>
        <w:t>2020年下半年论文申报、毕业申报中的热点问题解答</w:t>
      </w:r>
    </w:p>
    <w:p w:rsidR="005768FE" w:rsidRPr="005768FE" w:rsidRDefault="005768FE" w:rsidP="005768FE">
      <w:pPr>
        <w:widowControl/>
        <w:shd w:val="clear" w:color="auto" w:fill="F6F6F6"/>
        <w:jc w:val="center"/>
        <w:rPr>
          <w:rFonts w:ascii="微软雅黑" w:eastAsia="微软雅黑" w:hAnsi="微软雅黑" w:cs="Helvetica" w:hint="eastAsia"/>
          <w:color w:val="666666"/>
          <w:kern w:val="0"/>
          <w:sz w:val="24"/>
          <w:szCs w:val="24"/>
        </w:rPr>
      </w:pPr>
      <w:r w:rsidRPr="005768FE">
        <w:rPr>
          <w:rFonts w:ascii="微软雅黑" w:eastAsia="微软雅黑" w:hAnsi="微软雅黑" w:cs="Helvetica" w:hint="eastAsia"/>
          <w:color w:val="666666"/>
          <w:kern w:val="0"/>
          <w:sz w:val="24"/>
          <w:szCs w:val="24"/>
        </w:rPr>
        <w:t xml:space="preserve">2020-12-04 </w:t>
      </w:r>
    </w:p>
    <w:p w:rsidR="005768FE" w:rsidRPr="005768FE" w:rsidRDefault="005768FE" w:rsidP="005768FE">
      <w:pPr>
        <w:widowControl/>
        <w:shd w:val="clear" w:color="auto" w:fill="F6F6F6"/>
        <w:spacing w:after="150" w:line="520" w:lineRule="exact"/>
        <w:ind w:firstLineChars="250" w:firstLine="700"/>
        <w:jc w:val="left"/>
        <w:rPr>
          <w:rFonts w:ascii="宋体" w:eastAsia="宋体" w:hAnsi="宋体" w:cs="宋体" w:hint="eastAsia"/>
          <w:color w:val="383838"/>
          <w:kern w:val="0"/>
          <w:sz w:val="24"/>
          <w:szCs w:val="24"/>
        </w:rPr>
      </w:pPr>
      <w:r w:rsidRPr="005768FE">
        <w:rPr>
          <w:rFonts w:ascii="仿宋_GB2312" w:eastAsia="仿宋_GB2312" w:hAnsi="仿宋_GB2312" w:cs="仿宋_GB2312" w:hint="eastAsia"/>
          <w:color w:val="383838"/>
          <w:kern w:val="0"/>
          <w:sz w:val="28"/>
          <w:szCs w:val="28"/>
        </w:rPr>
        <w:t>本期论文申报、毕业申报即将开始，现对考生关注度较高的热点问题，进行集中解答，请广大考生仔细阅读。</w:t>
      </w:r>
    </w:p>
    <w:p w:rsidR="005768FE" w:rsidRPr="005768FE" w:rsidRDefault="005768FE" w:rsidP="005768FE">
      <w:pPr>
        <w:widowControl/>
        <w:shd w:val="clear" w:color="auto" w:fill="F6F6F6"/>
        <w:spacing w:after="150" w:line="520" w:lineRule="exact"/>
        <w:ind w:firstLineChars="250" w:firstLine="70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一、</w:t>
      </w:r>
      <w:r w:rsidRPr="005768FE">
        <w:rPr>
          <w:rFonts w:ascii="仿宋_GB2312" w:eastAsia="仿宋_GB2312" w:hAnsi="仿宋_GB2312" w:cs="仿宋_GB2312" w:hint="eastAsia"/>
          <w:b/>
          <w:bCs/>
          <w:color w:val="383838"/>
          <w:kern w:val="0"/>
          <w:sz w:val="28"/>
          <w:szCs w:val="28"/>
        </w:rPr>
        <w:t>毕业办理中的重点事</w:t>
      </w:r>
    </w:p>
    <w:p w:rsidR="005768FE" w:rsidRPr="005768FE" w:rsidRDefault="005768FE" w:rsidP="005768FE">
      <w:pPr>
        <w:widowControl/>
        <w:shd w:val="clear" w:color="auto" w:fill="F6F6F6"/>
        <w:spacing w:after="150" w:line="520" w:lineRule="exact"/>
        <w:ind w:firstLineChars="250" w:firstLine="70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1. 时间安排</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请达到毕业条件的考生认真阅读本期办理毕业手续的通知，严格按照规定时间办理相关手续。错过时间的，随下期申请办理毕业手续。</w:t>
      </w:r>
      <w:bookmarkStart w:id="0" w:name="_GoBack"/>
      <w:bookmarkEnd w:id="0"/>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2. 毕业申请凭单</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申报完成后，系统显示“</w:t>
      </w:r>
      <w:r w:rsidRPr="005768FE">
        <w:rPr>
          <w:rFonts w:ascii="仿宋_GB2312" w:eastAsia="仿宋_GB2312" w:hAnsi="仿宋_GB2312" w:cs="仿宋_GB2312" w:hint="eastAsia"/>
          <w:b/>
          <w:bCs/>
          <w:color w:val="383838"/>
          <w:kern w:val="0"/>
          <w:sz w:val="28"/>
          <w:szCs w:val="28"/>
        </w:rPr>
        <w:t>毕业申请凭单</w:t>
      </w:r>
      <w:r w:rsidRPr="005768FE">
        <w:rPr>
          <w:rFonts w:ascii="仿宋_GB2312" w:eastAsia="仿宋_GB2312" w:hAnsi="仿宋_GB2312" w:cs="仿宋_GB2312" w:hint="eastAsia"/>
          <w:color w:val="383838"/>
          <w:kern w:val="0"/>
          <w:sz w:val="28"/>
          <w:szCs w:val="28"/>
        </w:rPr>
        <w:t>”，凭单为考生办理毕业的重要凭据，记录了考生的申报信息，显示当前的申报状态，并附有重要提示，请考生自行打印并认真阅读。</w:t>
      </w:r>
      <w:r w:rsidRPr="005768FE">
        <w:rPr>
          <w:rFonts w:ascii="仿宋_GB2312" w:eastAsia="仿宋_GB2312" w:hAnsi="仿宋_GB2312" w:cs="仿宋_GB2312" w:hint="eastAsia"/>
          <w:b/>
          <w:bCs/>
          <w:color w:val="383838"/>
          <w:kern w:val="0"/>
          <w:sz w:val="28"/>
          <w:szCs w:val="28"/>
        </w:rPr>
        <w:t>打印出凭单是毕业申报完成的标志。</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初审通过的考生即进入复审流程。复审工作由市自考办组织，</w:t>
      </w:r>
      <w:r w:rsidRPr="005768FE">
        <w:rPr>
          <w:rFonts w:ascii="仿宋_GB2312" w:eastAsia="仿宋_GB2312" w:hAnsi="仿宋_GB2312" w:cs="仿宋_GB2312" w:hint="eastAsia"/>
          <w:b/>
          <w:bCs/>
          <w:color w:val="383838"/>
          <w:kern w:val="0"/>
          <w:sz w:val="28"/>
          <w:szCs w:val="28"/>
        </w:rPr>
        <w:t>无需考生参与，</w:t>
      </w:r>
      <w:r w:rsidRPr="005768FE">
        <w:rPr>
          <w:rFonts w:ascii="仿宋_GB2312" w:eastAsia="仿宋_GB2312" w:hAnsi="仿宋_GB2312" w:cs="仿宋_GB2312" w:hint="eastAsia"/>
          <w:color w:val="383838"/>
          <w:kern w:val="0"/>
          <w:sz w:val="28"/>
          <w:szCs w:val="28"/>
        </w:rPr>
        <w:t>复审结果一般在申请毕业的次月中旬发布。</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3. 申报状态一览</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lastRenderedPageBreak/>
        <w:t>申报系统中设置了“</w:t>
      </w:r>
      <w:r w:rsidRPr="005768FE">
        <w:rPr>
          <w:rFonts w:ascii="仿宋_GB2312" w:eastAsia="仿宋_GB2312" w:hAnsi="仿宋_GB2312" w:cs="仿宋_GB2312" w:hint="eastAsia"/>
          <w:b/>
          <w:bCs/>
          <w:color w:val="383838"/>
          <w:kern w:val="0"/>
          <w:sz w:val="28"/>
          <w:szCs w:val="28"/>
        </w:rPr>
        <w:t>申报状态一览</w:t>
      </w:r>
      <w:r w:rsidRPr="005768FE">
        <w:rPr>
          <w:rFonts w:ascii="仿宋_GB2312" w:eastAsia="仿宋_GB2312" w:hAnsi="仿宋_GB2312" w:cs="仿宋_GB2312" w:hint="eastAsia"/>
          <w:color w:val="383838"/>
          <w:kern w:val="0"/>
          <w:sz w:val="28"/>
          <w:szCs w:val="28"/>
        </w:rPr>
        <w:t>”页面</w:t>
      </w:r>
      <w:r w:rsidRPr="005768FE">
        <w:rPr>
          <w:rFonts w:ascii="仿宋_GB2312" w:eastAsia="仿宋_GB2312" w:hAnsi="仿宋_GB2312" w:cs="仿宋_GB2312" w:hint="eastAsia"/>
          <w:b/>
          <w:bCs/>
          <w:color w:val="383838"/>
          <w:kern w:val="0"/>
          <w:sz w:val="28"/>
          <w:szCs w:val="28"/>
        </w:rPr>
        <w:t>，</w:t>
      </w:r>
      <w:r w:rsidRPr="005768FE">
        <w:rPr>
          <w:rFonts w:ascii="仿宋_GB2312" w:eastAsia="仿宋_GB2312" w:hAnsi="仿宋_GB2312" w:cs="仿宋_GB2312" w:hint="eastAsia"/>
          <w:color w:val="383838"/>
          <w:kern w:val="0"/>
          <w:sz w:val="28"/>
          <w:szCs w:val="28"/>
        </w:rPr>
        <w:t>建议考生在此关注自己的毕业办理进度。初审结束后，审核状态为初审通过或初审未通过状态；复审结束后，审核状态为复审通过或复审未通过。</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4. 学历注册和学历查询</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复审结束后，市自考办将毕业生数据上报教育部、高等教育学生信息网（学信网）进行电子注册。</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注册成功后，毕业生即可在学信网上查到自己的学历信息。考生也可以在北京教育考试院官网以及自考个人中心（自考信息－我的专业）查到自己的毕业信息。</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5. 证书颁发</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根据相关规定，毕业证书须在学历注册成功后方可颁发。因前置学历信息不完整导致注册不成功的考生，考生应及时提供相应材料补齐信息，至学历注册通过后方可颁发证书。如最终无法注册成功，则取消毕业资格。</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二、</w:t>
      </w:r>
      <w:r w:rsidRPr="005768FE">
        <w:rPr>
          <w:rFonts w:ascii="仿宋_GB2312" w:eastAsia="仿宋_GB2312" w:hAnsi="仿宋_GB2312" w:cs="仿宋_GB2312" w:hint="eastAsia"/>
          <w:b/>
          <w:bCs/>
          <w:color w:val="383838"/>
          <w:kern w:val="0"/>
          <w:sz w:val="28"/>
          <w:szCs w:val="28"/>
        </w:rPr>
        <w:t>前置学历</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凡申请自考本科毕业的考生，须提前具有国民教育系列的专科（或以上）学历,此学历即为前置学历。前置学历信息必须可以在学信网上查到。考生申报毕业时，应按照要求认真填报前置学历信息。不提交有效前置学历的考生，不能通过毕业审核。</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1. 前置学历材料种类</w:t>
      </w:r>
    </w:p>
    <w:p w:rsidR="005768FE" w:rsidRPr="005768FE" w:rsidRDefault="005768FE" w:rsidP="005768FE">
      <w:pPr>
        <w:widowControl/>
        <w:shd w:val="clear" w:color="auto" w:fill="F6F6F6"/>
        <w:spacing w:after="150" w:line="520" w:lineRule="exact"/>
        <w:ind w:leftChars="150" w:left="315" w:firstLine="417"/>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可以用于毕业申报的前置学历材料种类包括以下几种：</w:t>
      </w:r>
    </w:p>
    <w:p w:rsidR="005768FE" w:rsidRPr="005768FE" w:rsidRDefault="005768FE" w:rsidP="005768FE">
      <w:pPr>
        <w:widowControl/>
        <w:shd w:val="clear" w:color="auto" w:fill="F6F6F6"/>
        <w:spacing w:after="150" w:line="520" w:lineRule="exact"/>
        <w:ind w:firstLine="420"/>
        <w:jc w:val="left"/>
        <w:rPr>
          <w:rFonts w:ascii="宋体" w:eastAsia="宋体" w:hAnsi="宋体" w:cs="宋体"/>
          <w:color w:val="383838"/>
          <w:kern w:val="0"/>
          <w:sz w:val="24"/>
          <w:szCs w:val="24"/>
        </w:rPr>
      </w:pPr>
      <w:r w:rsidRPr="005768FE">
        <w:rPr>
          <w:rFonts w:ascii="Wingdings" w:eastAsia="Wingdings" w:hAnsi="Wingdings" w:cs="Wingdings"/>
          <w:color w:val="383838"/>
          <w:kern w:val="0"/>
          <w:sz w:val="28"/>
          <w:szCs w:val="28"/>
        </w:rPr>
        <w:t></w:t>
      </w:r>
      <w:r w:rsidRPr="005768FE">
        <w:rPr>
          <w:rFonts w:ascii="Times New Roman" w:eastAsia="Wingdings" w:hAnsi="Times New Roman" w:cs="Times New Roman"/>
          <w:color w:val="383838"/>
          <w:kern w:val="0"/>
          <w:sz w:val="14"/>
          <w:szCs w:val="14"/>
        </w:rPr>
        <w:t xml:space="preserve">  </w:t>
      </w:r>
      <w:r w:rsidRPr="005768FE">
        <w:rPr>
          <w:rFonts w:ascii="仿宋_GB2312" w:eastAsia="仿宋_GB2312" w:hAnsi="仿宋_GB2312" w:cs="仿宋_GB2312" w:hint="eastAsia"/>
          <w:color w:val="383838"/>
          <w:kern w:val="0"/>
          <w:sz w:val="28"/>
          <w:szCs w:val="28"/>
        </w:rPr>
        <w:t>《教育部学历证书电子注册备案表》</w:t>
      </w:r>
    </w:p>
    <w:p w:rsidR="005768FE" w:rsidRPr="005768FE" w:rsidRDefault="005768FE" w:rsidP="005768FE">
      <w:pPr>
        <w:widowControl/>
        <w:shd w:val="clear" w:color="auto" w:fill="F6F6F6"/>
        <w:spacing w:after="150" w:line="520" w:lineRule="exact"/>
        <w:ind w:firstLine="42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办理网址:</w:t>
      </w:r>
      <w:hyperlink r:id="rId8" w:history="1">
        <w:r w:rsidRPr="005768FE">
          <w:rPr>
            <w:rFonts w:ascii="仿宋_GB2312" w:eastAsia="仿宋_GB2312" w:hAnsi="仿宋_GB2312" w:cs="仿宋_GB2312" w:hint="eastAsia"/>
            <w:kern w:val="0"/>
            <w:sz w:val="28"/>
            <w:szCs w:val="28"/>
          </w:rPr>
          <w:t>https://www.chsi.com.cn/xlcx/bgcx.jsp</w:t>
        </w:r>
      </w:hyperlink>
    </w:p>
    <w:p w:rsidR="005768FE" w:rsidRPr="005768FE" w:rsidRDefault="005768FE" w:rsidP="005768FE">
      <w:pPr>
        <w:widowControl/>
        <w:shd w:val="clear" w:color="auto" w:fill="F6F6F6"/>
        <w:spacing w:after="150" w:line="520" w:lineRule="exact"/>
        <w:ind w:firstLine="420"/>
        <w:jc w:val="left"/>
        <w:rPr>
          <w:rFonts w:ascii="宋体" w:eastAsia="宋体" w:hAnsi="宋体" w:cs="宋体"/>
          <w:color w:val="383838"/>
          <w:kern w:val="0"/>
          <w:sz w:val="24"/>
          <w:szCs w:val="24"/>
        </w:rPr>
      </w:pPr>
      <w:r w:rsidRPr="005768FE">
        <w:rPr>
          <w:rFonts w:ascii="Wingdings" w:eastAsia="Wingdings" w:hAnsi="Wingdings" w:cs="Wingdings"/>
          <w:color w:val="383838"/>
          <w:kern w:val="0"/>
          <w:sz w:val="28"/>
          <w:szCs w:val="28"/>
        </w:rPr>
        <w:lastRenderedPageBreak/>
        <w:t></w:t>
      </w:r>
      <w:r w:rsidRPr="005768FE">
        <w:rPr>
          <w:rFonts w:ascii="Times New Roman" w:eastAsia="Wingdings" w:hAnsi="Times New Roman" w:cs="Times New Roman"/>
          <w:color w:val="383838"/>
          <w:kern w:val="0"/>
          <w:sz w:val="14"/>
          <w:szCs w:val="14"/>
        </w:rPr>
        <w:t xml:space="preserve">  </w:t>
      </w:r>
      <w:r w:rsidRPr="005768FE">
        <w:rPr>
          <w:rFonts w:ascii="仿宋_GB2312" w:eastAsia="仿宋_GB2312" w:hAnsi="仿宋_GB2312" w:cs="仿宋_GB2312" w:hint="eastAsia"/>
          <w:color w:val="383838"/>
          <w:kern w:val="0"/>
          <w:sz w:val="28"/>
          <w:szCs w:val="28"/>
        </w:rPr>
        <w:t>《中国高等教育学历认证报告》</w:t>
      </w:r>
    </w:p>
    <w:p w:rsidR="005768FE" w:rsidRPr="005768FE" w:rsidRDefault="005768FE" w:rsidP="005768FE">
      <w:pPr>
        <w:widowControl/>
        <w:shd w:val="clear" w:color="auto" w:fill="F6F6F6"/>
        <w:spacing w:after="150" w:line="520" w:lineRule="exact"/>
        <w:ind w:firstLine="42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办理网址:</w:t>
      </w:r>
    </w:p>
    <w:p w:rsidR="005768FE" w:rsidRPr="005768FE" w:rsidRDefault="005768FE" w:rsidP="005768FE">
      <w:pPr>
        <w:widowControl/>
        <w:shd w:val="clear" w:color="auto" w:fill="F6F6F6"/>
        <w:spacing w:after="150" w:line="520" w:lineRule="exact"/>
        <w:ind w:firstLine="420"/>
        <w:jc w:val="left"/>
        <w:rPr>
          <w:rFonts w:ascii="宋体" w:eastAsia="宋体" w:hAnsi="宋体" w:cs="宋体"/>
          <w:color w:val="383838"/>
          <w:kern w:val="0"/>
          <w:sz w:val="24"/>
          <w:szCs w:val="24"/>
        </w:rPr>
      </w:pPr>
      <w:hyperlink r:id="rId9" w:history="1">
        <w:r w:rsidRPr="005768FE">
          <w:rPr>
            <w:rFonts w:ascii="仿宋_GB2312" w:eastAsia="仿宋_GB2312" w:hAnsi="仿宋_GB2312" w:cs="仿宋_GB2312" w:hint="eastAsia"/>
            <w:kern w:val="0"/>
            <w:sz w:val="28"/>
            <w:szCs w:val="28"/>
          </w:rPr>
          <w:t>http://www.chsi.com.cn/xlrz/paper/report/gdjyxl.action</w:t>
        </w:r>
      </w:hyperlink>
    </w:p>
    <w:p w:rsidR="005768FE" w:rsidRPr="005768FE" w:rsidRDefault="005768FE" w:rsidP="005768FE">
      <w:pPr>
        <w:widowControl/>
        <w:shd w:val="clear" w:color="auto" w:fill="F6F6F6"/>
        <w:spacing w:after="150" w:line="520" w:lineRule="exact"/>
        <w:ind w:firstLine="420"/>
        <w:jc w:val="left"/>
        <w:rPr>
          <w:rFonts w:ascii="宋体" w:eastAsia="宋体" w:hAnsi="宋体" w:cs="宋体"/>
          <w:color w:val="383838"/>
          <w:kern w:val="0"/>
          <w:sz w:val="24"/>
          <w:szCs w:val="24"/>
        </w:rPr>
      </w:pPr>
      <w:r w:rsidRPr="005768FE">
        <w:rPr>
          <w:rFonts w:ascii="Wingdings" w:eastAsia="Wingdings" w:hAnsi="Wingdings" w:cs="Wingdings"/>
          <w:color w:val="383838"/>
          <w:kern w:val="0"/>
          <w:sz w:val="28"/>
          <w:szCs w:val="28"/>
        </w:rPr>
        <w:t></w:t>
      </w:r>
      <w:r w:rsidRPr="005768FE">
        <w:rPr>
          <w:rFonts w:ascii="Times New Roman" w:eastAsia="Wingdings" w:hAnsi="Times New Roman" w:cs="Times New Roman"/>
          <w:color w:val="383838"/>
          <w:kern w:val="0"/>
          <w:sz w:val="14"/>
          <w:szCs w:val="14"/>
        </w:rPr>
        <w:t xml:space="preserve">  </w:t>
      </w:r>
      <w:r w:rsidRPr="005768FE">
        <w:rPr>
          <w:rFonts w:ascii="仿宋_GB2312" w:eastAsia="仿宋_GB2312" w:hAnsi="仿宋_GB2312" w:cs="仿宋_GB2312" w:hint="eastAsia"/>
          <w:color w:val="383838"/>
          <w:kern w:val="0"/>
          <w:sz w:val="28"/>
          <w:szCs w:val="28"/>
        </w:rPr>
        <w:t>“北京教育考试院网站查询学历证书查询结果”</w:t>
      </w:r>
    </w:p>
    <w:p w:rsidR="005768FE" w:rsidRPr="005768FE" w:rsidRDefault="005768FE" w:rsidP="005768FE">
      <w:pPr>
        <w:widowControl/>
        <w:shd w:val="clear" w:color="auto" w:fill="F6F6F6"/>
        <w:spacing w:after="150"/>
        <w:ind w:left="-7" w:firstLine="28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查询网址：</w:t>
      </w:r>
      <w:hyperlink r:id="rId10" w:history="1">
        <w:r w:rsidRPr="005768FE">
          <w:rPr>
            <w:rFonts w:ascii="仿宋_GB2312" w:eastAsia="仿宋_GB2312" w:hAnsi="仿宋_GB2312" w:cs="仿宋_GB2312" w:hint="eastAsia"/>
            <w:color w:val="337AB7"/>
            <w:kern w:val="0"/>
            <w:sz w:val="28"/>
            <w:szCs w:val="28"/>
          </w:rPr>
          <w:t>http://query.bjeea.cn/queryService/rest/certificate</w:t>
        </w:r>
      </w:hyperlink>
    </w:p>
    <w:p w:rsidR="005768FE" w:rsidRPr="005768FE" w:rsidRDefault="005768FE" w:rsidP="005768FE">
      <w:pPr>
        <w:widowControl/>
        <w:shd w:val="clear" w:color="auto" w:fill="F6F6F6"/>
        <w:spacing w:after="150" w:line="520" w:lineRule="exact"/>
        <w:ind w:firstLine="420"/>
        <w:jc w:val="left"/>
        <w:rPr>
          <w:rFonts w:ascii="宋体" w:eastAsia="宋体" w:hAnsi="宋体" w:cs="宋体"/>
          <w:color w:val="383838"/>
          <w:kern w:val="0"/>
          <w:sz w:val="24"/>
          <w:szCs w:val="24"/>
        </w:rPr>
      </w:pPr>
      <w:r w:rsidRPr="005768FE">
        <w:rPr>
          <w:rFonts w:ascii="Wingdings" w:eastAsia="Wingdings" w:hAnsi="Wingdings" w:cs="Wingdings"/>
          <w:color w:val="383838"/>
          <w:kern w:val="0"/>
          <w:sz w:val="28"/>
          <w:szCs w:val="28"/>
        </w:rPr>
        <w:t></w:t>
      </w:r>
      <w:r w:rsidRPr="005768FE">
        <w:rPr>
          <w:rFonts w:ascii="Times New Roman" w:eastAsia="Wingdings" w:hAnsi="Times New Roman" w:cs="Times New Roman"/>
          <w:color w:val="383838"/>
          <w:kern w:val="0"/>
          <w:sz w:val="14"/>
          <w:szCs w:val="14"/>
        </w:rPr>
        <w:t xml:space="preserve">  </w:t>
      </w:r>
      <w:r w:rsidRPr="005768FE">
        <w:rPr>
          <w:rFonts w:ascii="仿宋_GB2312" w:eastAsia="仿宋_GB2312" w:hAnsi="仿宋_GB2312" w:cs="仿宋_GB2312" w:hint="eastAsia"/>
          <w:color w:val="383838"/>
          <w:kern w:val="0"/>
          <w:sz w:val="28"/>
          <w:szCs w:val="28"/>
        </w:rPr>
        <w:t>《教育部学籍在线验证报告》（报告结论为“已毕业”或毕业时间符合要求）</w:t>
      </w:r>
    </w:p>
    <w:p w:rsidR="005768FE" w:rsidRPr="005768FE" w:rsidRDefault="005768FE" w:rsidP="005768FE">
      <w:pPr>
        <w:widowControl/>
        <w:shd w:val="clear" w:color="auto" w:fill="F6F6F6"/>
        <w:spacing w:after="150" w:line="520" w:lineRule="exact"/>
        <w:ind w:firstLine="42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办理网址：</w:t>
      </w:r>
      <w:hyperlink r:id="rId11" w:history="1">
        <w:r w:rsidRPr="005768FE">
          <w:rPr>
            <w:rFonts w:ascii="仿宋_GB2312" w:eastAsia="仿宋_GB2312" w:hAnsi="仿宋_GB2312" w:cs="仿宋_GB2312" w:hint="eastAsia"/>
            <w:color w:val="337AB7"/>
            <w:kern w:val="0"/>
            <w:sz w:val="28"/>
            <w:szCs w:val="28"/>
          </w:rPr>
          <w:t>https://www.chsi.com.cn/xlcx/bgcx.jsp</w:t>
        </w:r>
      </w:hyperlink>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2. 涉及个人信息变更的情况</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如考生在获得前置学历后，更改过个人的自然信息（姓名、出生日期、身份证件号码等），导致前置学历上的个人信息与现在使用的信息不一致，</w:t>
      </w:r>
      <w:r w:rsidRPr="005768FE">
        <w:rPr>
          <w:rFonts w:ascii="仿宋_GB2312" w:eastAsia="仿宋_GB2312" w:hAnsi="仿宋_GB2312" w:cs="仿宋_GB2312" w:hint="eastAsia"/>
          <w:b/>
          <w:bCs/>
          <w:color w:val="383838"/>
          <w:kern w:val="0"/>
          <w:sz w:val="28"/>
          <w:szCs w:val="28"/>
        </w:rPr>
        <w:t>则一定要注意：</w:t>
      </w:r>
      <w:r w:rsidRPr="005768FE">
        <w:rPr>
          <w:rFonts w:ascii="仿宋_GB2312" w:eastAsia="仿宋_GB2312" w:hAnsi="仿宋_GB2312" w:cs="仿宋_GB2312" w:hint="eastAsia"/>
          <w:color w:val="383838"/>
          <w:kern w:val="0"/>
          <w:sz w:val="28"/>
          <w:szCs w:val="28"/>
        </w:rPr>
        <w:t>填报前置学历时，要按照前置学历毕业证书上的内容如实填写，并将户口簿中本人页、变更页与前置学历材料拍在一张图片内，上传到系统中。考生应在初审时向区自考办提交户口本原件及本人页和变更页的复印件。</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 xml:space="preserve">3. </w:t>
      </w:r>
      <w:r w:rsidRPr="005768FE">
        <w:rPr>
          <w:rFonts w:ascii="仿宋_GB2312" w:eastAsia="仿宋_GB2312" w:hAnsi="仿宋_GB2312" w:cs="仿宋_GB2312" w:hint="eastAsia"/>
          <w:bCs/>
          <w:color w:val="383838"/>
          <w:kern w:val="0"/>
          <w:sz w:val="28"/>
          <w:szCs w:val="28"/>
        </w:rPr>
        <w:t>前置学历毕业时间</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前置学历毕业时间原则上不晚于自考毕业时间，若出现特殊情况，前置学历毕业时间不得晚于自考本科毕业时间超过一个月。涉及此情况的考生，在填报前置学历信息的时候，毕业证书号录入”000000”，并按照下列要求上传前置学历材料：</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(1)在学信网能查到学籍的，上传《教育部学籍在线验证报告》；</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lastRenderedPageBreak/>
        <w:t>(2)北京自考专科同期办理毕业的，上传专科毕业申请凭单（需初审通过）；</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(3)外省自考同期办理毕业的，上传外省自考办开具的毕业手续正在办理中的证明。</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三、</w:t>
      </w:r>
      <w:r w:rsidRPr="005768FE">
        <w:rPr>
          <w:rFonts w:ascii="仿宋_GB2312" w:eastAsia="仿宋_GB2312" w:hAnsi="仿宋_GB2312" w:cs="仿宋_GB2312" w:hint="eastAsia"/>
          <w:b/>
          <w:bCs/>
          <w:color w:val="383838"/>
          <w:kern w:val="0"/>
          <w:sz w:val="28"/>
          <w:szCs w:val="28"/>
        </w:rPr>
        <w:t>本科层次专业名称、代码调整</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根据教育部相关文件精神，及北京教育考试院文件规定，自2018年上半年开始，对部分本科专业名称和代码进行调整。考生申办相关专业毕业时，仍使用原专业名称及代码，通过审核后，按新的专业名称授予毕业证书并在学信网注册，毕业证书及学信网查询页面显示的学历层次为“本科”。表格中未提到的本科层次专业及全部专科专业仍使用现行专业名称、代码。</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关于此次调整的具体事宜及新旧专业名称、代码对照，考生可参看北京教育考试院网站相关文件：</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《关于规范北京市高等教育自学考试部分本科层次专业名称、专业代码的通知》</w:t>
      </w:r>
      <w:r w:rsidRPr="005768FE">
        <w:rPr>
          <w:rFonts w:ascii="Calibri" w:eastAsia="仿宋_GB2312" w:hAnsi="Calibri" w:cs="Calibri"/>
          <w:color w:val="383838"/>
          <w:kern w:val="0"/>
          <w:sz w:val="28"/>
          <w:szCs w:val="28"/>
        </w:rPr>
        <w:t> </w:t>
      </w:r>
      <w:r w:rsidRPr="005768FE">
        <w:rPr>
          <w:rFonts w:ascii="仿宋_GB2312" w:eastAsia="仿宋_GB2312" w:hAnsi="仿宋_GB2312" w:cs="仿宋_GB2312" w:hint="eastAsia"/>
          <w:color w:val="383838"/>
          <w:kern w:val="0"/>
          <w:sz w:val="28"/>
          <w:szCs w:val="28"/>
        </w:rPr>
        <w:t xml:space="preserve"> </w:t>
      </w:r>
    </w:p>
    <w:p w:rsidR="005768FE" w:rsidRPr="005768FE" w:rsidRDefault="005768FE" w:rsidP="005768FE">
      <w:pPr>
        <w:widowControl/>
        <w:shd w:val="clear" w:color="auto" w:fill="F6F6F6"/>
        <w:spacing w:after="150" w:line="520" w:lineRule="atLeast"/>
        <w:jc w:val="left"/>
        <w:rPr>
          <w:rFonts w:ascii="宋体" w:eastAsia="宋体" w:hAnsi="宋体" w:cs="宋体"/>
          <w:color w:val="383838"/>
          <w:kern w:val="0"/>
          <w:sz w:val="24"/>
          <w:szCs w:val="24"/>
        </w:rPr>
      </w:pPr>
      <w:r w:rsidRPr="005768FE">
        <w:rPr>
          <w:rFonts w:ascii="Calibri" w:eastAsia="仿宋_GB2312" w:hAnsi="Calibri" w:cs="Calibri"/>
          <w:color w:val="383838"/>
          <w:kern w:val="0"/>
          <w:sz w:val="28"/>
          <w:szCs w:val="28"/>
        </w:rPr>
        <w:t> </w:t>
      </w:r>
      <w:r w:rsidRPr="005768FE">
        <w:rPr>
          <w:rFonts w:ascii="仿宋_GB2312" w:eastAsia="仿宋_GB2312" w:hAnsi="仿宋_GB2312" w:cs="仿宋_GB2312" w:hint="eastAsia"/>
          <w:color w:val="383838"/>
          <w:kern w:val="0"/>
          <w:sz w:val="28"/>
          <w:szCs w:val="28"/>
        </w:rPr>
        <w:t xml:space="preserve"> </w:t>
      </w:r>
      <w:r w:rsidRPr="005768FE">
        <w:rPr>
          <w:rFonts w:ascii="Calibri" w:eastAsia="仿宋_GB2312" w:hAnsi="Calibri" w:cs="Calibri"/>
          <w:color w:val="383838"/>
          <w:kern w:val="0"/>
          <w:sz w:val="28"/>
          <w:szCs w:val="28"/>
        </w:rPr>
        <w:t> </w:t>
      </w:r>
      <w:hyperlink r:id="rId12" w:history="1">
        <w:r w:rsidRPr="005768FE">
          <w:rPr>
            <w:rFonts w:ascii="仿宋_GB2312" w:eastAsia="仿宋_GB2312" w:hAnsi="宋体" w:cs="宋体" w:hint="eastAsia"/>
            <w:color w:val="337AB7"/>
            <w:kern w:val="0"/>
            <w:sz w:val="28"/>
            <w:szCs w:val="28"/>
          </w:rPr>
          <w:t>http://www.bjeea.cn/html/zkkd/2018/0531/70933.html</w:t>
        </w:r>
      </w:hyperlink>
    </w:p>
    <w:p w:rsidR="005768FE" w:rsidRPr="005768FE" w:rsidRDefault="005768FE" w:rsidP="005768FE">
      <w:pPr>
        <w:widowControl/>
        <w:shd w:val="clear" w:color="auto" w:fill="F6F6F6"/>
        <w:spacing w:after="150" w:line="520" w:lineRule="atLeast"/>
        <w:ind w:firstLine="560"/>
        <w:jc w:val="left"/>
        <w:rPr>
          <w:rFonts w:ascii="宋体" w:eastAsia="宋体" w:hAnsi="宋体" w:cs="宋体"/>
          <w:color w:val="383838"/>
          <w:kern w:val="0"/>
          <w:sz w:val="24"/>
          <w:szCs w:val="24"/>
        </w:rPr>
      </w:pPr>
      <w:r w:rsidRPr="005768FE">
        <w:rPr>
          <w:rFonts w:ascii="Calibri" w:eastAsia="仿宋_GB2312" w:hAnsi="Calibri" w:cs="Calibri"/>
          <w:color w:val="383838"/>
          <w:kern w:val="0"/>
          <w:sz w:val="28"/>
          <w:szCs w:val="28"/>
        </w:rPr>
        <w:t> </w:t>
      </w:r>
      <w:r w:rsidRPr="005768FE">
        <w:rPr>
          <w:rFonts w:ascii="仿宋_GB2312" w:eastAsia="仿宋_GB2312" w:hAnsi="仿宋_GB2312" w:cs="仿宋_GB2312" w:hint="eastAsia"/>
          <w:b/>
          <w:bCs/>
          <w:color w:val="383838"/>
          <w:kern w:val="0"/>
          <w:sz w:val="28"/>
          <w:szCs w:val="28"/>
        </w:rPr>
        <w:t>四、北京自考专科、本科同时考完的如何申请专科毕业和本科毕业论文？</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1. 申请流程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考生考完自考专科、本科（含加考课）所有课程，可以同时申请专科毕业和本科毕业论文，专科毕业和本科论文均实行网上申报。待本科毕业论文撰写完毕且答辩合格后，方可申请本科毕业。</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lastRenderedPageBreak/>
        <w:t>考生先在网上申报专科毕业和本科毕业论文，通过专科毕业初审（系统自动审核通过或现场初审通过）的考生，凭毕业申报凭单进行审核即可。</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2. 办理接考</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待取得专科毕业证书后，需要办理接考的，登录自考考生个人中心在线申请办理本科接考手续即可，接考手续须于本科毕业申报前办妥。</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五、</w:t>
      </w:r>
      <w:r w:rsidRPr="005768FE">
        <w:rPr>
          <w:rFonts w:ascii="仿宋_GB2312" w:eastAsia="仿宋_GB2312" w:hAnsi="仿宋_GB2312" w:cs="仿宋_GB2312" w:hint="eastAsia"/>
          <w:b/>
          <w:bCs/>
          <w:color w:val="383838"/>
          <w:kern w:val="0"/>
          <w:sz w:val="28"/>
          <w:szCs w:val="28"/>
        </w:rPr>
        <w:t>高校在校生已经毕业但尚未拿到毕业证书，如何申请自考本科毕业论文？</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1. 流程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已经毕业但尚未拿到毕业证书的考生（如普通高校在校生、网校生、成人高校在校生、外省市自考生等），考完北京自考本科专业计划所有课程（含加考课），可以申请自考本科毕业论文，但需进行审核并登记。</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2. 办理接考</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待取得专科毕业证书后，需要办理接考的本科专业（非“第五条”中的专业）再持专科毕业证书补办本科接考手续，接考手续须于本科毕业申报前办妥。</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六、</w:t>
      </w:r>
      <w:r w:rsidRPr="005768FE">
        <w:rPr>
          <w:rFonts w:ascii="仿宋_GB2312" w:eastAsia="仿宋_GB2312" w:hAnsi="仿宋_GB2312" w:cs="仿宋_GB2312" w:hint="eastAsia"/>
          <w:b/>
          <w:bCs/>
          <w:color w:val="383838"/>
          <w:kern w:val="0"/>
          <w:sz w:val="28"/>
          <w:szCs w:val="28"/>
        </w:rPr>
        <w:t>自学考试对办理本科接考手续有何规定？</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接考手续是指对具有专科（或以上）学历者参加自学考试本科考试的学历资格认定。</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lastRenderedPageBreak/>
        <w:t>1. 北京市高等教育自学考试专科毕业生、北京市高等教育学历文凭考试毕业生、北京市应用技术考试毕业生参加北京市高等教育自学考试</w:t>
      </w:r>
      <w:r w:rsidRPr="005768FE">
        <w:rPr>
          <w:rFonts w:ascii="仿宋_GB2312" w:eastAsia="仿宋_GB2312" w:hAnsi="仿宋_GB2312" w:cs="仿宋_GB2312" w:hint="eastAsia"/>
          <w:b/>
          <w:bCs/>
          <w:color w:val="383838"/>
          <w:kern w:val="0"/>
          <w:sz w:val="28"/>
          <w:szCs w:val="28"/>
        </w:rPr>
        <w:t>相同专业</w:t>
      </w:r>
      <w:r w:rsidRPr="005768FE">
        <w:rPr>
          <w:rFonts w:ascii="仿宋_GB2312" w:eastAsia="仿宋_GB2312" w:hAnsi="仿宋_GB2312" w:cs="仿宋_GB2312" w:hint="eastAsia"/>
          <w:color w:val="383838"/>
          <w:kern w:val="0"/>
          <w:sz w:val="28"/>
          <w:szCs w:val="28"/>
        </w:rPr>
        <w:t>本科学习，</w:t>
      </w:r>
      <w:r w:rsidRPr="005768FE">
        <w:rPr>
          <w:rFonts w:ascii="仿宋_GB2312" w:eastAsia="仿宋_GB2312" w:hAnsi="仿宋_GB2312" w:cs="仿宋_GB2312" w:hint="eastAsia"/>
          <w:b/>
          <w:bCs/>
          <w:color w:val="383838"/>
          <w:kern w:val="0"/>
          <w:sz w:val="28"/>
          <w:szCs w:val="28"/>
        </w:rPr>
        <w:t>不需办理</w:t>
      </w:r>
      <w:r w:rsidRPr="005768FE">
        <w:rPr>
          <w:rFonts w:ascii="仿宋_GB2312" w:eastAsia="仿宋_GB2312" w:hAnsi="仿宋_GB2312" w:cs="仿宋_GB2312" w:hint="eastAsia"/>
          <w:color w:val="383838"/>
          <w:kern w:val="0"/>
          <w:sz w:val="28"/>
          <w:szCs w:val="28"/>
        </w:rPr>
        <w:t>接考手续，直接接考。</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2. 对于</w:t>
      </w:r>
      <w:r w:rsidRPr="005768FE">
        <w:rPr>
          <w:rFonts w:ascii="仿宋_GB2312" w:eastAsia="仿宋_GB2312" w:hAnsi="仿宋_GB2312" w:cs="仿宋_GB2312" w:hint="eastAsia"/>
          <w:b/>
          <w:bCs/>
          <w:color w:val="383838"/>
          <w:kern w:val="0"/>
          <w:sz w:val="28"/>
          <w:szCs w:val="28"/>
        </w:rPr>
        <w:t>只有一个接考款别、且接考方式为直接接考的自考本科专业，考生将不需再办理接考手续</w:t>
      </w:r>
      <w:r w:rsidRPr="005768FE">
        <w:rPr>
          <w:rFonts w:ascii="仿宋_GB2312" w:eastAsia="仿宋_GB2312" w:hAnsi="仿宋_GB2312" w:cs="仿宋_GB2312" w:hint="eastAsia"/>
          <w:color w:val="383838"/>
          <w:kern w:val="0"/>
          <w:sz w:val="28"/>
          <w:szCs w:val="28"/>
        </w:rPr>
        <w:t>，具体本科专业列表如下：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bCs/>
          <w:color w:val="383838"/>
          <w:kern w:val="0"/>
          <w:sz w:val="28"/>
          <w:szCs w:val="28"/>
        </w:rPr>
        <w:t>财务管理、教育技术学、汽车服务工程、信息管理与信息系统、工程管理（项目管理方向）、采购与供应管理、经济学、文化产业、酒店管理、人力资源管理、能源管理、物业管理、企业管理（公共交通方向）、学前教育、广告学、摄影、广播电视编导、播音与主持、动画、计算机通信工程、安全工程、金融管理、商务管理、汉语言文学、英语。</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bCs/>
          <w:color w:val="383838"/>
          <w:kern w:val="0"/>
          <w:sz w:val="28"/>
          <w:szCs w:val="28"/>
        </w:rPr>
        <w:t>需要特别说明的是，符合以上情况的考生可不办理接考手续，但须具有国家承认的专科或专科以上前置学历，方能取得自考本科毕业资格。本条规定情况之外的本科专业考生必须办理接考手续,</w:t>
      </w:r>
      <w:r w:rsidRPr="005768FE">
        <w:rPr>
          <w:rFonts w:ascii="仿宋_GB2312" w:eastAsia="仿宋_GB2312" w:hAnsi="仿宋_GB2312" w:cs="仿宋_GB2312" w:hint="eastAsia"/>
          <w:color w:val="383838"/>
          <w:kern w:val="0"/>
          <w:sz w:val="28"/>
          <w:szCs w:val="28"/>
        </w:rPr>
        <w:t>接考手续须于本科毕业申报前办妥。</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七、</w:t>
      </w:r>
      <w:r w:rsidRPr="005768FE">
        <w:rPr>
          <w:rFonts w:ascii="仿宋_GB2312" w:eastAsia="仿宋_GB2312" w:hAnsi="仿宋_GB2312" w:cs="仿宋_GB2312" w:hint="eastAsia"/>
          <w:b/>
          <w:bCs/>
          <w:color w:val="383838"/>
          <w:kern w:val="0"/>
          <w:sz w:val="28"/>
          <w:szCs w:val="28"/>
        </w:rPr>
        <w:t>补录课程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在毕业申报过程中，对申报系统未能提取到成绩的课程，考生要根据自己手中的成绩单，如实补录成绩和考试时间，并在初审时提交成绩单。以下为成绩补录流程：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考生进入自考申报系统的成绩显示页面后，缺少考试成绩的课程名称会显示为红色，点击红色课程名称即可进入成绩补录界面。成绩显示界面见下图。</w:t>
      </w:r>
    </w:p>
    <w:p w:rsidR="005768FE" w:rsidRPr="005768FE" w:rsidRDefault="005768FE" w:rsidP="005768FE">
      <w:pPr>
        <w:widowControl/>
        <w:shd w:val="clear" w:color="auto" w:fill="F6F6F6"/>
        <w:jc w:val="center"/>
        <w:rPr>
          <w:rFonts w:ascii="微软雅黑" w:eastAsia="微软雅黑" w:hAnsi="微软雅黑" w:cs="Helvetica"/>
          <w:color w:val="383838"/>
          <w:kern w:val="0"/>
          <w:sz w:val="24"/>
          <w:szCs w:val="24"/>
        </w:rPr>
      </w:pPr>
      <w:r w:rsidRPr="005768FE">
        <w:rPr>
          <w:rFonts w:ascii="微软雅黑" w:eastAsia="微软雅黑" w:hAnsi="微软雅黑" w:cs="Helvetica"/>
          <w:noProof/>
          <w:color w:val="383838"/>
          <w:kern w:val="0"/>
          <w:sz w:val="24"/>
          <w:szCs w:val="24"/>
        </w:rPr>
        <w:lastRenderedPageBreak/>
        <w:drawing>
          <wp:inline distT="0" distB="0" distL="0" distR="0" wp14:anchorId="1028FD37" wp14:editId="311AD95A">
            <wp:extent cx="7562850" cy="3314700"/>
            <wp:effectExtent l="0" t="0" r="0" b="0"/>
            <wp:docPr id="20" name="图片 20" descr="https://www.bjeea.cn/uploads/allimg/2020/64_20120417285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bjeea.cn/uploads/allimg/2020/64_201204172851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2850" cy="3314700"/>
                    </a:xfrm>
                    <a:prstGeom prst="rect">
                      <a:avLst/>
                    </a:prstGeom>
                    <a:noFill/>
                    <a:ln>
                      <a:noFill/>
                    </a:ln>
                  </pic:spPr>
                </pic:pic>
              </a:graphicData>
            </a:graphic>
          </wp:inline>
        </w:drawing>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hint="eastAsia"/>
          <w:color w:val="383838"/>
          <w:kern w:val="0"/>
          <w:sz w:val="24"/>
          <w:szCs w:val="24"/>
        </w:rPr>
      </w:pPr>
      <w:r w:rsidRPr="005768FE">
        <w:rPr>
          <w:rFonts w:ascii="仿宋_GB2312" w:eastAsia="仿宋_GB2312" w:hAnsi="仿宋_GB2312" w:cs="仿宋_GB2312" w:hint="eastAsia"/>
          <w:color w:val="383838"/>
          <w:kern w:val="0"/>
          <w:sz w:val="28"/>
          <w:szCs w:val="28"/>
        </w:rPr>
        <w:t>以补录“中国近现代史纲要”为例，在上述界面中点击“中国近现代史纲要”进入成绩补录界面。补录界面见下图。</w:t>
      </w:r>
    </w:p>
    <w:p w:rsidR="005768FE" w:rsidRPr="005768FE" w:rsidRDefault="005768FE" w:rsidP="005768FE">
      <w:pPr>
        <w:widowControl/>
        <w:shd w:val="clear" w:color="auto" w:fill="F6F6F6"/>
        <w:jc w:val="center"/>
        <w:rPr>
          <w:rFonts w:ascii="微软雅黑" w:eastAsia="微软雅黑" w:hAnsi="微软雅黑" w:cs="Helvetica"/>
          <w:color w:val="383838"/>
          <w:kern w:val="0"/>
          <w:sz w:val="24"/>
          <w:szCs w:val="24"/>
        </w:rPr>
      </w:pPr>
      <w:r w:rsidRPr="005768FE">
        <w:rPr>
          <w:rFonts w:ascii="微软雅黑" w:eastAsia="微软雅黑" w:hAnsi="微软雅黑" w:cs="Helvetica"/>
          <w:noProof/>
          <w:color w:val="383838"/>
          <w:kern w:val="0"/>
          <w:sz w:val="24"/>
          <w:szCs w:val="24"/>
        </w:rPr>
        <w:drawing>
          <wp:inline distT="0" distB="0" distL="0" distR="0" wp14:anchorId="0F86E446" wp14:editId="4A852E9A">
            <wp:extent cx="7315200" cy="3762375"/>
            <wp:effectExtent l="0" t="0" r="0" b="9525"/>
            <wp:docPr id="21" name="图片 21" descr="https://www.bjeea.cn/uploads/allimg/2020/64_2012041729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jeea.cn/uploads/allimg/2020/64_201204172913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0" cy="3762375"/>
                    </a:xfrm>
                    <a:prstGeom prst="rect">
                      <a:avLst/>
                    </a:prstGeom>
                    <a:noFill/>
                    <a:ln>
                      <a:noFill/>
                    </a:ln>
                  </pic:spPr>
                </pic:pic>
              </a:graphicData>
            </a:graphic>
          </wp:inline>
        </w:drawing>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hint="eastAsia"/>
          <w:color w:val="383838"/>
          <w:kern w:val="0"/>
          <w:sz w:val="24"/>
          <w:szCs w:val="24"/>
        </w:rPr>
      </w:pPr>
      <w:r w:rsidRPr="005768FE">
        <w:rPr>
          <w:rFonts w:ascii="仿宋_GB2312" w:eastAsia="仿宋_GB2312" w:hAnsi="仿宋_GB2312" w:cs="仿宋_GB2312" w:hint="eastAsia"/>
          <w:color w:val="383838"/>
          <w:kern w:val="0"/>
          <w:sz w:val="28"/>
          <w:szCs w:val="28"/>
        </w:rPr>
        <w:t>在上述补录界面中：</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lastRenderedPageBreak/>
        <w:t>1. “成绩类别”。“成绩类别”有三个选项，分别为“考试成绩”、“免考成绩”、“转入成绩”，考生按照自己手中成绩的类型进行选择。</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2. “成绩类别证明编号”。如果补录的是“免考成绩”或者“转入成绩”还需将成绩单上的成绩证明编号填写到相应文本框中，如果是“考试成绩”则不必填写此项。</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3. “考试时间”。按照成绩单上的时间如实选择即可</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4. “成绩”。按照成绩单上的成绩如实填写即可。</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八、</w:t>
      </w:r>
      <w:r w:rsidRPr="005768FE">
        <w:rPr>
          <w:rFonts w:ascii="仿宋_GB2312" w:eastAsia="仿宋_GB2312" w:hAnsi="仿宋_GB2312" w:cs="仿宋_GB2312" w:hint="eastAsia"/>
          <w:b/>
          <w:bCs/>
          <w:color w:val="383838"/>
          <w:kern w:val="0"/>
          <w:sz w:val="28"/>
          <w:szCs w:val="28"/>
        </w:rPr>
        <w:t>特殊课程说明</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1. 语文、大学语文、大学语文（4学分）、大学语文（6学分）、大学语文（专）、大学语文（本）、大学语文（全国）等旧课程均可顶替现在的大学语文（4学分、课程代码04729）。</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2. 按北京市自学考试有关规定，专业计划课程调整后，现执行期调整的课程只能与上一执行期衔接，即A=B，B=C，A≠C。但个别课程形式上出现了C（名称、代码调整），但实质上C和B是一样的（教材、大纲、学分不变），这样的课程应和A有顶替关系。目前这种课共9门：</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① 操作系统=操作系统（一）可替代A课程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② 数据结构=数据结构（一）可替代A课程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③ 离散数学=离散数学（一）可替代A课程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④ 软件工程=软件工程（一）可替代A课程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⑤ 数据库原理=数据库原理（一）可替代A课程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⑥ 法理学=法理学（一） 可替代A课程</w:t>
      </w:r>
      <w:r w:rsidRPr="005768FE">
        <w:rPr>
          <w:rFonts w:ascii="Calibri" w:eastAsia="仿宋_GB2312" w:hAnsi="Calibri" w:cs="Calibri"/>
          <w:color w:val="383838"/>
          <w:kern w:val="0"/>
          <w:sz w:val="28"/>
          <w:szCs w:val="28"/>
        </w:rPr>
        <w:t> </w:t>
      </w:r>
      <w:r w:rsidRPr="005768FE">
        <w:rPr>
          <w:rFonts w:ascii="仿宋_GB2312" w:eastAsia="仿宋_GB2312" w:hAnsi="仿宋_GB2312" w:cs="仿宋_GB2312" w:hint="eastAsia"/>
          <w:color w:val="383838"/>
          <w:kern w:val="0"/>
          <w:sz w:val="28"/>
          <w:szCs w:val="28"/>
        </w:rPr>
        <w:t xml:space="preserve"> </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lastRenderedPageBreak/>
        <w:t>⑦ 宪法学=宪法学（一） 可替代A课程</w:t>
      </w:r>
    </w:p>
    <w:p w:rsidR="005768FE" w:rsidRPr="005768FE" w:rsidRDefault="005768FE" w:rsidP="005768FE">
      <w:pPr>
        <w:widowControl/>
        <w:shd w:val="clear" w:color="auto" w:fill="F6F6F6"/>
        <w:spacing w:after="150"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 xml:space="preserve">⑧ 金融法=金融法（一） 可替代A课程 </w:t>
      </w:r>
    </w:p>
    <w:p w:rsidR="005768FE" w:rsidRPr="005768FE" w:rsidRDefault="005768FE" w:rsidP="005768FE">
      <w:pPr>
        <w:widowControl/>
        <w:shd w:val="clear" w:color="auto" w:fill="F6F6F6"/>
        <w:spacing w:line="520" w:lineRule="exact"/>
        <w:ind w:firstLineChars="200" w:firstLine="560"/>
        <w:jc w:val="left"/>
        <w:rPr>
          <w:rFonts w:ascii="宋体" w:eastAsia="宋体" w:hAnsi="宋体" w:cs="宋体"/>
          <w:color w:val="383838"/>
          <w:kern w:val="0"/>
          <w:sz w:val="24"/>
          <w:szCs w:val="24"/>
        </w:rPr>
      </w:pPr>
      <w:r w:rsidRPr="005768FE">
        <w:rPr>
          <w:rFonts w:ascii="仿宋_GB2312" w:eastAsia="仿宋_GB2312" w:hAnsi="仿宋_GB2312" w:cs="仿宋_GB2312" w:hint="eastAsia"/>
          <w:color w:val="383838"/>
          <w:kern w:val="0"/>
          <w:sz w:val="28"/>
          <w:szCs w:val="28"/>
        </w:rPr>
        <w:t>⑨ 婚姻家庭法=婚姻家庭法（一）可替代A课程</w:t>
      </w:r>
    </w:p>
    <w:p w:rsidR="00FF1C80" w:rsidRPr="005768FE" w:rsidRDefault="00FF1C80" w:rsidP="005768FE">
      <w:pPr>
        <w:jc w:val="left"/>
      </w:pPr>
    </w:p>
    <w:sectPr w:rsidR="00FF1C80" w:rsidRPr="00576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FE" w:rsidRDefault="005768FE" w:rsidP="005768FE">
      <w:r>
        <w:separator/>
      </w:r>
    </w:p>
  </w:endnote>
  <w:endnote w:type="continuationSeparator" w:id="0">
    <w:p w:rsidR="005768FE" w:rsidRDefault="005768FE" w:rsidP="005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FE" w:rsidRDefault="005768FE" w:rsidP="005768FE">
      <w:r>
        <w:separator/>
      </w:r>
    </w:p>
  </w:footnote>
  <w:footnote w:type="continuationSeparator" w:id="0">
    <w:p w:rsidR="005768FE" w:rsidRDefault="005768FE" w:rsidP="00576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0617"/>
    <w:multiLevelType w:val="multilevel"/>
    <w:tmpl w:val="83A8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F4011"/>
    <w:multiLevelType w:val="multilevel"/>
    <w:tmpl w:val="1F5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FE"/>
    <w:rsid w:val="00095514"/>
    <w:rsid w:val="00350ACC"/>
    <w:rsid w:val="005768FE"/>
    <w:rsid w:val="007E1FAA"/>
    <w:rsid w:val="009E6265"/>
    <w:rsid w:val="00DC22EA"/>
    <w:rsid w:val="00FF1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0A7F3-1D9E-4B3D-9DF1-672D5FF9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8FE"/>
    <w:rPr>
      <w:sz w:val="18"/>
      <w:szCs w:val="18"/>
    </w:rPr>
  </w:style>
  <w:style w:type="paragraph" w:styleId="a4">
    <w:name w:val="footer"/>
    <w:basedOn w:val="a"/>
    <w:link w:val="Char0"/>
    <w:uiPriority w:val="99"/>
    <w:unhideWhenUsed/>
    <w:rsid w:val="005768FE"/>
    <w:pPr>
      <w:tabs>
        <w:tab w:val="center" w:pos="4153"/>
        <w:tab w:val="right" w:pos="8306"/>
      </w:tabs>
      <w:snapToGrid w:val="0"/>
      <w:jc w:val="left"/>
    </w:pPr>
    <w:rPr>
      <w:sz w:val="18"/>
      <w:szCs w:val="18"/>
    </w:rPr>
  </w:style>
  <w:style w:type="character" w:customStyle="1" w:styleId="Char0">
    <w:name w:val="页脚 Char"/>
    <w:basedOn w:val="a0"/>
    <w:link w:val="a4"/>
    <w:uiPriority w:val="99"/>
    <w:rsid w:val="005768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67868">
      <w:bodyDiv w:val="1"/>
      <w:marLeft w:val="0"/>
      <w:marRight w:val="0"/>
      <w:marTop w:val="0"/>
      <w:marBottom w:val="0"/>
      <w:divBdr>
        <w:top w:val="none" w:sz="0" w:space="0" w:color="auto"/>
        <w:left w:val="none" w:sz="0" w:space="0" w:color="auto"/>
        <w:bottom w:val="none" w:sz="0" w:space="0" w:color="auto"/>
        <w:right w:val="none" w:sz="0" w:space="0" w:color="auto"/>
      </w:divBdr>
      <w:divsChild>
        <w:div w:id="1711762247">
          <w:marLeft w:val="0"/>
          <w:marRight w:val="0"/>
          <w:marTop w:val="0"/>
          <w:marBottom w:val="0"/>
          <w:divBdr>
            <w:top w:val="none" w:sz="0" w:space="0" w:color="auto"/>
            <w:left w:val="none" w:sz="0" w:space="0" w:color="auto"/>
            <w:bottom w:val="none" w:sz="0" w:space="0" w:color="auto"/>
            <w:right w:val="none" w:sz="0" w:space="0" w:color="auto"/>
          </w:divBdr>
          <w:divsChild>
            <w:div w:id="1082070721">
              <w:marLeft w:val="0"/>
              <w:marRight w:val="0"/>
              <w:marTop w:val="0"/>
              <w:marBottom w:val="0"/>
              <w:divBdr>
                <w:top w:val="none" w:sz="0" w:space="0" w:color="auto"/>
                <w:left w:val="none" w:sz="0" w:space="0" w:color="auto"/>
                <w:bottom w:val="none" w:sz="0" w:space="0" w:color="auto"/>
                <w:right w:val="none" w:sz="0" w:space="0" w:color="auto"/>
              </w:divBdr>
              <w:divsChild>
                <w:div w:id="629672982">
                  <w:marLeft w:val="0"/>
                  <w:marRight w:val="0"/>
                  <w:marTop w:val="0"/>
                  <w:marBottom w:val="0"/>
                  <w:divBdr>
                    <w:top w:val="none" w:sz="0" w:space="0" w:color="auto"/>
                    <w:left w:val="none" w:sz="0" w:space="0" w:color="auto"/>
                    <w:bottom w:val="none" w:sz="0" w:space="0" w:color="auto"/>
                    <w:right w:val="none" w:sz="0" w:space="0" w:color="auto"/>
                  </w:divBdr>
                  <w:divsChild>
                    <w:div w:id="917177432">
                      <w:marLeft w:val="-225"/>
                      <w:marRight w:val="-225"/>
                      <w:marTop w:val="0"/>
                      <w:marBottom w:val="0"/>
                      <w:divBdr>
                        <w:top w:val="none" w:sz="0" w:space="0" w:color="auto"/>
                        <w:left w:val="none" w:sz="0" w:space="0" w:color="auto"/>
                        <w:bottom w:val="none" w:sz="0" w:space="0" w:color="auto"/>
                        <w:right w:val="none" w:sz="0" w:space="0" w:color="auto"/>
                      </w:divBdr>
                      <w:divsChild>
                        <w:div w:id="1851948122">
                          <w:marLeft w:val="0"/>
                          <w:marRight w:val="0"/>
                          <w:marTop w:val="0"/>
                          <w:marBottom w:val="0"/>
                          <w:divBdr>
                            <w:top w:val="none" w:sz="0" w:space="0" w:color="auto"/>
                            <w:left w:val="none" w:sz="0" w:space="0" w:color="auto"/>
                            <w:bottom w:val="none" w:sz="0" w:space="0" w:color="auto"/>
                            <w:right w:val="none" w:sz="0" w:space="0" w:color="auto"/>
                          </w:divBdr>
                        </w:div>
                      </w:divsChild>
                    </w:div>
                    <w:div w:id="1330866054">
                      <w:marLeft w:val="0"/>
                      <w:marRight w:val="0"/>
                      <w:marTop w:val="0"/>
                      <w:marBottom w:val="0"/>
                      <w:divBdr>
                        <w:top w:val="none" w:sz="0" w:space="0" w:color="auto"/>
                        <w:left w:val="none" w:sz="0" w:space="0" w:color="auto"/>
                        <w:bottom w:val="none" w:sz="0" w:space="0" w:color="auto"/>
                        <w:right w:val="none" w:sz="0" w:space="0" w:color="auto"/>
                      </w:divBdr>
                      <w:divsChild>
                        <w:div w:id="5421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4223">
                  <w:marLeft w:val="0"/>
                  <w:marRight w:val="0"/>
                  <w:marTop w:val="0"/>
                  <w:marBottom w:val="0"/>
                  <w:divBdr>
                    <w:top w:val="none" w:sz="0" w:space="0" w:color="auto"/>
                    <w:left w:val="none" w:sz="0" w:space="0" w:color="auto"/>
                    <w:bottom w:val="none" w:sz="0" w:space="0" w:color="auto"/>
                    <w:right w:val="none" w:sz="0" w:space="0" w:color="auto"/>
                  </w:divBdr>
                  <w:divsChild>
                    <w:div w:id="1949850666">
                      <w:marLeft w:val="0"/>
                      <w:marRight w:val="0"/>
                      <w:marTop w:val="0"/>
                      <w:marBottom w:val="0"/>
                      <w:divBdr>
                        <w:top w:val="none" w:sz="0" w:space="0" w:color="auto"/>
                        <w:left w:val="none" w:sz="0" w:space="0" w:color="auto"/>
                        <w:bottom w:val="none" w:sz="0" w:space="0" w:color="auto"/>
                        <w:right w:val="none" w:sz="0" w:space="0" w:color="auto"/>
                      </w:divBdr>
                      <w:divsChild>
                        <w:div w:id="952857521">
                          <w:marLeft w:val="0"/>
                          <w:marRight w:val="0"/>
                          <w:marTop w:val="0"/>
                          <w:marBottom w:val="0"/>
                          <w:divBdr>
                            <w:top w:val="none" w:sz="0" w:space="0" w:color="auto"/>
                            <w:left w:val="none" w:sz="0" w:space="0" w:color="auto"/>
                            <w:bottom w:val="none" w:sz="0" w:space="0" w:color="auto"/>
                            <w:right w:val="none" w:sz="0" w:space="0" w:color="auto"/>
                          </w:divBdr>
                        </w:div>
                      </w:divsChild>
                    </w:div>
                    <w:div w:id="1162509163">
                      <w:marLeft w:val="0"/>
                      <w:marRight w:val="0"/>
                      <w:marTop w:val="0"/>
                      <w:marBottom w:val="0"/>
                      <w:divBdr>
                        <w:top w:val="none" w:sz="0" w:space="0" w:color="auto"/>
                        <w:left w:val="none" w:sz="0" w:space="0" w:color="auto"/>
                        <w:bottom w:val="none" w:sz="0" w:space="0" w:color="auto"/>
                        <w:right w:val="none" w:sz="0" w:space="0" w:color="auto"/>
                      </w:divBdr>
                    </w:div>
                  </w:divsChild>
                </w:div>
                <w:div w:id="469053708">
                  <w:marLeft w:val="0"/>
                  <w:marRight w:val="0"/>
                  <w:marTop w:val="0"/>
                  <w:marBottom w:val="0"/>
                  <w:divBdr>
                    <w:top w:val="none" w:sz="0" w:space="0" w:color="auto"/>
                    <w:left w:val="none" w:sz="0" w:space="0" w:color="auto"/>
                    <w:bottom w:val="none" w:sz="0" w:space="0" w:color="auto"/>
                    <w:right w:val="none" w:sz="0" w:space="0" w:color="auto"/>
                  </w:divBdr>
                  <w:divsChild>
                    <w:div w:id="1122504589">
                      <w:marLeft w:val="-225"/>
                      <w:marRight w:val="-225"/>
                      <w:marTop w:val="0"/>
                      <w:marBottom w:val="0"/>
                      <w:divBdr>
                        <w:top w:val="none" w:sz="0" w:space="0" w:color="auto"/>
                        <w:left w:val="none" w:sz="0" w:space="0" w:color="auto"/>
                        <w:bottom w:val="none" w:sz="0" w:space="0" w:color="auto"/>
                        <w:right w:val="none" w:sz="0" w:space="0" w:color="auto"/>
                      </w:divBdr>
                      <w:divsChild>
                        <w:div w:id="356657016">
                          <w:marLeft w:val="0"/>
                          <w:marRight w:val="0"/>
                          <w:marTop w:val="0"/>
                          <w:marBottom w:val="0"/>
                          <w:divBdr>
                            <w:top w:val="none" w:sz="0" w:space="0" w:color="auto"/>
                            <w:left w:val="none" w:sz="0" w:space="0" w:color="auto"/>
                            <w:bottom w:val="none" w:sz="0" w:space="0" w:color="auto"/>
                            <w:right w:val="none" w:sz="0" w:space="0" w:color="auto"/>
                          </w:divBdr>
                          <w:divsChild>
                            <w:div w:id="1168791365">
                              <w:marLeft w:val="0"/>
                              <w:marRight w:val="0"/>
                              <w:marTop w:val="0"/>
                              <w:marBottom w:val="0"/>
                              <w:divBdr>
                                <w:top w:val="none" w:sz="0" w:space="0" w:color="auto"/>
                                <w:left w:val="none" w:sz="0" w:space="0" w:color="auto"/>
                                <w:bottom w:val="none" w:sz="0" w:space="0" w:color="auto"/>
                                <w:right w:val="none" w:sz="0" w:space="0" w:color="auto"/>
                              </w:divBdr>
                            </w:div>
                          </w:divsChild>
                        </w:div>
                        <w:div w:id="1177963407">
                          <w:marLeft w:val="0"/>
                          <w:marRight w:val="0"/>
                          <w:marTop w:val="0"/>
                          <w:marBottom w:val="0"/>
                          <w:divBdr>
                            <w:top w:val="none" w:sz="0" w:space="0" w:color="auto"/>
                            <w:left w:val="none" w:sz="0" w:space="0" w:color="auto"/>
                            <w:bottom w:val="none" w:sz="0" w:space="0" w:color="auto"/>
                            <w:right w:val="none" w:sz="0" w:space="0" w:color="auto"/>
                          </w:divBdr>
                          <w:divsChild>
                            <w:div w:id="252082667">
                              <w:marLeft w:val="0"/>
                              <w:marRight w:val="0"/>
                              <w:marTop w:val="0"/>
                              <w:marBottom w:val="300"/>
                              <w:divBdr>
                                <w:top w:val="none" w:sz="0" w:space="0" w:color="auto"/>
                                <w:left w:val="none" w:sz="0" w:space="0" w:color="auto"/>
                                <w:bottom w:val="none" w:sz="0" w:space="0" w:color="auto"/>
                                <w:right w:val="none" w:sz="0" w:space="0" w:color="auto"/>
                              </w:divBdr>
                              <w:divsChild>
                                <w:div w:id="1369648101">
                                  <w:marLeft w:val="0"/>
                                  <w:marRight w:val="0"/>
                                  <w:marTop w:val="0"/>
                                  <w:marBottom w:val="0"/>
                                  <w:divBdr>
                                    <w:top w:val="none" w:sz="0" w:space="0" w:color="auto"/>
                                    <w:left w:val="none" w:sz="0" w:space="0" w:color="auto"/>
                                    <w:bottom w:val="none" w:sz="0" w:space="0" w:color="auto"/>
                                    <w:right w:val="none" w:sz="0" w:space="0" w:color="auto"/>
                                  </w:divBdr>
                                  <w:divsChild>
                                    <w:div w:id="1466193184">
                                      <w:marLeft w:val="0"/>
                                      <w:marRight w:val="0"/>
                                      <w:marTop w:val="0"/>
                                      <w:marBottom w:val="0"/>
                                      <w:divBdr>
                                        <w:top w:val="none" w:sz="0" w:space="0" w:color="auto"/>
                                        <w:left w:val="none" w:sz="0" w:space="0" w:color="auto"/>
                                        <w:bottom w:val="none" w:sz="0" w:space="0" w:color="auto"/>
                                        <w:right w:val="none" w:sz="0" w:space="0" w:color="auto"/>
                                      </w:divBdr>
                                    </w:div>
                                    <w:div w:id="864442963">
                                      <w:marLeft w:val="0"/>
                                      <w:marRight w:val="0"/>
                                      <w:marTop w:val="0"/>
                                      <w:marBottom w:val="0"/>
                                      <w:divBdr>
                                        <w:top w:val="none" w:sz="0" w:space="0" w:color="auto"/>
                                        <w:left w:val="none" w:sz="0" w:space="0" w:color="auto"/>
                                        <w:bottom w:val="none" w:sz="0" w:space="0" w:color="auto"/>
                                        <w:right w:val="none" w:sz="0" w:space="0" w:color="auto"/>
                                      </w:divBdr>
                                      <w:divsChild>
                                        <w:div w:id="2061201694">
                                          <w:marLeft w:val="0"/>
                                          <w:marRight w:val="0"/>
                                          <w:marTop w:val="0"/>
                                          <w:marBottom w:val="0"/>
                                          <w:divBdr>
                                            <w:top w:val="none" w:sz="0" w:space="0" w:color="auto"/>
                                            <w:left w:val="none" w:sz="0" w:space="0" w:color="auto"/>
                                            <w:bottom w:val="none" w:sz="0" w:space="0" w:color="auto"/>
                                            <w:right w:val="none" w:sz="0" w:space="0" w:color="auto"/>
                                          </w:divBdr>
                                          <w:divsChild>
                                            <w:div w:id="15812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xlcx/bgcx.jsp"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jeea.cn/html/zkkd/2018/0531/7093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si.com.cn/xlcx/bgcx.j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uery.bjeea.cn/queryService/rest/certificate" TargetMode="External"/><Relationship Id="rId4" Type="http://schemas.openxmlformats.org/officeDocument/2006/relationships/webSettings" Target="webSettings.xml"/><Relationship Id="rId9" Type="http://schemas.openxmlformats.org/officeDocument/2006/relationships/hyperlink" Target="http://www.chsi.com.cn/xlrz/paper/report/gdjyxl.action"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dc:creator>
  <cp:keywords/>
  <dc:description/>
  <cp:lastModifiedBy>XN</cp:lastModifiedBy>
  <cp:revision>1</cp:revision>
  <dcterms:created xsi:type="dcterms:W3CDTF">2021-01-06T02:05:00Z</dcterms:created>
  <dcterms:modified xsi:type="dcterms:W3CDTF">2021-01-06T02:07:00Z</dcterms:modified>
</cp:coreProperties>
</file>