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center"/>
        <w:rPr>
          <w:rFonts w:ascii="方正小标宋简体" w:eastAsia="方正小标宋简体"/>
          <w:b w:val="0"/>
          <w:bCs w:val="0"/>
          <w:sz w:val="44"/>
          <w:szCs w:val="44"/>
        </w:rPr>
      </w:pPr>
      <w:r>
        <w:rPr>
          <w:rFonts w:ascii="方正小标宋简体" w:eastAsia="方正小标宋简体"/>
          <w:b w:val="0"/>
          <w:bCs w:val="0"/>
          <w:sz w:val="44"/>
          <w:szCs w:val="4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方正小标宋简体" w:eastAsia="方正小标宋简体"/>
          <w:b w:val="0"/>
          <w:bCs w:val="0"/>
          <w:sz w:val="44"/>
          <w:szCs w:val="44"/>
        </w:rPr>
        <w:instrText xml:space="preserve">ADDIN CNKISM.UserStyle</w:instrText>
      </w:r>
      <w:r>
        <w:rPr>
          <w:rFonts w:ascii="方正小标宋简体" w:eastAsia="方正小标宋简体"/>
          <w:b w:val="0"/>
          <w:bCs w:val="0"/>
          <w:sz w:val="44"/>
          <w:szCs w:val="44"/>
        </w:rPr>
        <w:fldChar w:fldCharType="end"/>
      </w:r>
      <w:r>
        <w:rPr>
          <w:rFonts w:hint="eastAsia" w:ascii="方正小标宋简体" w:eastAsia="方正小标宋简体"/>
          <w:b w:val="0"/>
          <w:bCs w:val="0"/>
          <w:sz w:val="44"/>
          <w:szCs w:val="44"/>
        </w:rPr>
        <w:t>天津市高等教育自学考试网络</w:t>
      </w:r>
      <w:r>
        <w:rPr>
          <w:rFonts w:ascii="方正小标宋简体" w:eastAsia="方正小标宋简体"/>
          <w:b w:val="0"/>
          <w:bCs w:val="0"/>
          <w:sz w:val="44"/>
          <w:szCs w:val="44"/>
        </w:rPr>
        <w:t>助学</w:t>
      </w:r>
    </w:p>
    <w:p>
      <w:pPr>
        <w:snapToGrid w:val="0"/>
        <w:spacing w:line="560" w:lineRule="exact"/>
        <w:jc w:val="center"/>
        <w:rPr>
          <w:rFonts w:ascii="方正小标宋简体" w:eastAsia="方正小标宋简体"/>
          <w:sz w:val="44"/>
          <w:szCs w:val="44"/>
        </w:rPr>
      </w:pPr>
      <w:r>
        <w:rPr>
          <w:rFonts w:hint="eastAsia" w:ascii="方正小标宋简体" w:eastAsia="方正小标宋简体"/>
          <w:b w:val="0"/>
          <w:bCs w:val="0"/>
          <w:sz w:val="44"/>
          <w:szCs w:val="44"/>
        </w:rPr>
        <w:t>综合测验移动端APP考试规范（试行）</w:t>
      </w:r>
    </w:p>
    <w:p>
      <w:pPr>
        <w:snapToGrid w:val="0"/>
        <w:spacing w:line="560" w:lineRule="exact"/>
        <w:ind w:firstLine="680" w:firstLineChars="200"/>
        <w:rPr>
          <w:rFonts w:ascii="仿宋_GB2312" w:eastAsia="仿宋_GB2312"/>
          <w:sz w:val="34"/>
          <w:szCs w:val="34"/>
        </w:rPr>
      </w:pPr>
    </w:p>
    <w:p>
      <w:pPr>
        <w:snapToGrid w:val="0"/>
        <w:spacing w:line="560" w:lineRule="exact"/>
        <w:ind w:firstLine="681" w:firstLineChars="200"/>
        <w:rPr>
          <w:rFonts w:ascii="仿宋_GB2312" w:eastAsia="仿宋_GB2312"/>
          <w:sz w:val="34"/>
          <w:szCs w:val="34"/>
        </w:rPr>
      </w:pPr>
      <w:r>
        <w:rPr>
          <w:rFonts w:hint="eastAsia" w:ascii="仿宋_GB2312" w:eastAsia="仿宋_GB2312"/>
          <w:b/>
          <w:sz w:val="34"/>
          <w:szCs w:val="34"/>
        </w:rPr>
        <w:t>第一条</w:t>
      </w:r>
      <w:r>
        <w:rPr>
          <w:rFonts w:hint="eastAsia" w:ascii="仿宋_GB2312" w:eastAsia="仿宋_GB2312"/>
          <w:sz w:val="34"/>
          <w:szCs w:val="34"/>
        </w:rPr>
        <w:t xml:space="preserve">  本规范中所称高等教育自学考试网络</w:t>
      </w:r>
      <w:r>
        <w:rPr>
          <w:rFonts w:ascii="仿宋_GB2312" w:eastAsia="仿宋_GB2312"/>
          <w:sz w:val="34"/>
          <w:szCs w:val="34"/>
        </w:rPr>
        <w:t>助学</w:t>
      </w:r>
      <w:r>
        <w:rPr>
          <w:rFonts w:hint="eastAsia" w:ascii="仿宋_GB2312" w:eastAsia="仿宋_GB2312"/>
          <w:sz w:val="34"/>
          <w:szCs w:val="34"/>
        </w:rPr>
        <w:t>综合测验，为天津市高等教育自学考试委员会办公室决定开展的高等教育自学考试网络助学过程性考核中，占有一定成绩比例的综合测验，其成绩占比根据助学项目类型有所不同。</w:t>
      </w:r>
    </w:p>
    <w:p>
      <w:pPr>
        <w:snapToGrid w:val="0"/>
        <w:spacing w:line="560" w:lineRule="exact"/>
        <w:ind w:firstLine="681" w:firstLineChars="200"/>
        <w:rPr>
          <w:rFonts w:ascii="仿宋_GB2312" w:eastAsia="仿宋_GB2312"/>
          <w:sz w:val="34"/>
          <w:szCs w:val="34"/>
        </w:rPr>
      </w:pPr>
      <w:r>
        <w:rPr>
          <w:rFonts w:hint="eastAsia" w:ascii="仿宋_GB2312" w:eastAsia="仿宋_GB2312"/>
          <w:b/>
          <w:sz w:val="34"/>
          <w:szCs w:val="34"/>
        </w:rPr>
        <w:t>第二条</w:t>
      </w:r>
      <w:r>
        <w:rPr>
          <w:rFonts w:hint="eastAsia" w:ascii="仿宋_GB2312" w:eastAsia="仿宋_GB2312"/>
          <w:sz w:val="34"/>
          <w:szCs w:val="34"/>
        </w:rPr>
        <w:t xml:space="preserve">  移动端APP考试为开卷形式，每次作答时间为6</w:t>
      </w:r>
      <w:r>
        <w:rPr>
          <w:rFonts w:ascii="仿宋_GB2312" w:eastAsia="仿宋_GB2312"/>
          <w:sz w:val="34"/>
          <w:szCs w:val="34"/>
        </w:rPr>
        <w:t>0</w:t>
      </w:r>
      <w:r>
        <w:rPr>
          <w:rFonts w:hint="eastAsia" w:ascii="仿宋_GB2312" w:eastAsia="仿宋_GB2312"/>
          <w:sz w:val="34"/>
          <w:szCs w:val="34"/>
        </w:rPr>
        <w:t>分钟，但考虑到网络环境和考生操作的不确定性，允许考生有3次作答机会。</w:t>
      </w:r>
    </w:p>
    <w:p>
      <w:pPr>
        <w:snapToGrid w:val="0"/>
        <w:spacing w:line="560" w:lineRule="exact"/>
        <w:ind w:firstLine="681" w:firstLineChars="200"/>
        <w:rPr>
          <w:rFonts w:ascii="仿宋_GB2312" w:eastAsia="仿宋_GB2312"/>
          <w:sz w:val="34"/>
          <w:szCs w:val="34"/>
        </w:rPr>
      </w:pPr>
      <w:r>
        <w:rPr>
          <w:rFonts w:hint="eastAsia" w:ascii="仿宋_GB2312" w:eastAsia="仿宋_GB2312"/>
          <w:b/>
          <w:sz w:val="34"/>
          <w:szCs w:val="34"/>
        </w:rPr>
        <w:t>第三条</w:t>
      </w:r>
      <w:r>
        <w:rPr>
          <w:rFonts w:hint="eastAsia" w:ascii="仿宋_GB2312" w:eastAsia="仿宋_GB2312"/>
          <w:sz w:val="34"/>
          <w:szCs w:val="34"/>
        </w:rPr>
        <w:t xml:space="preserve">  考试过程中，若出现下列自身原因之一，则自动</w:t>
      </w:r>
      <w:r>
        <w:rPr>
          <w:rFonts w:ascii="仿宋_GB2312" w:eastAsia="仿宋_GB2312"/>
          <w:sz w:val="34"/>
          <w:szCs w:val="34"/>
        </w:rPr>
        <w:t>消耗</w:t>
      </w:r>
      <w:r>
        <w:rPr>
          <w:rFonts w:hint="eastAsia" w:ascii="仿宋_GB2312" w:eastAsia="仿宋_GB2312"/>
          <w:sz w:val="34"/>
          <w:szCs w:val="34"/>
        </w:rPr>
        <w:t>1次作答机会：</w:t>
      </w:r>
    </w:p>
    <w:p>
      <w:pPr>
        <w:snapToGrid w:val="0"/>
        <w:spacing w:line="560" w:lineRule="exact"/>
        <w:ind w:firstLine="680" w:firstLineChars="200"/>
        <w:rPr>
          <w:rFonts w:ascii="仿宋_GB2312" w:eastAsia="仿宋_GB2312"/>
          <w:sz w:val="34"/>
          <w:szCs w:val="34"/>
        </w:rPr>
      </w:pPr>
      <w:r>
        <w:rPr>
          <w:rFonts w:hint="eastAsia" w:ascii="仿宋_GB2312" w:eastAsia="仿宋_GB2312"/>
          <w:sz w:val="34"/>
          <w:szCs w:val="34"/>
        </w:rPr>
        <w:t>（一）考生手机等</w:t>
      </w:r>
      <w:r>
        <w:rPr>
          <w:rFonts w:ascii="仿宋_GB2312" w:eastAsia="仿宋_GB2312"/>
          <w:sz w:val="34"/>
          <w:szCs w:val="34"/>
        </w:rPr>
        <w:t>移动端</w:t>
      </w:r>
      <w:r>
        <w:rPr>
          <w:rFonts w:hint="eastAsia" w:ascii="仿宋_GB2312" w:eastAsia="仿宋_GB2312"/>
          <w:sz w:val="34"/>
          <w:szCs w:val="34"/>
        </w:rPr>
        <w:t>电量耗尽，</w:t>
      </w:r>
      <w:r>
        <w:rPr>
          <w:rFonts w:ascii="仿宋_GB2312" w:eastAsia="仿宋_GB2312"/>
          <w:sz w:val="34"/>
          <w:szCs w:val="34"/>
        </w:rPr>
        <w:t>自动</w:t>
      </w:r>
      <w:r>
        <w:rPr>
          <w:rFonts w:hint="eastAsia" w:ascii="仿宋_GB2312" w:eastAsia="仿宋_GB2312"/>
          <w:sz w:val="34"/>
          <w:szCs w:val="34"/>
        </w:rPr>
        <w:t>关机；</w:t>
      </w:r>
    </w:p>
    <w:p>
      <w:pPr>
        <w:snapToGrid w:val="0"/>
        <w:spacing w:line="560" w:lineRule="exact"/>
        <w:ind w:firstLine="680" w:firstLineChars="200"/>
        <w:rPr>
          <w:rFonts w:ascii="仿宋_GB2312" w:eastAsia="仿宋_GB2312"/>
          <w:sz w:val="34"/>
          <w:szCs w:val="34"/>
        </w:rPr>
      </w:pPr>
      <w:r>
        <w:rPr>
          <w:rFonts w:hint="eastAsia" w:ascii="仿宋_GB2312" w:eastAsia="仿宋_GB2312"/>
          <w:sz w:val="34"/>
          <w:szCs w:val="34"/>
        </w:rPr>
        <w:t>（二）考生未设置免打扰模式，导致</w:t>
      </w:r>
      <w:r>
        <w:rPr>
          <w:rFonts w:hint="default" w:ascii="仿宋_GB2312" w:eastAsia="仿宋_GB2312"/>
          <w:sz w:val="34"/>
          <w:szCs w:val="34"/>
          <w:woUserID w:val="1"/>
        </w:rPr>
        <w:t>考试设备</w:t>
      </w:r>
      <w:r>
        <w:rPr>
          <w:rFonts w:hint="eastAsia" w:ascii="仿宋_GB2312" w:eastAsia="仿宋_GB2312"/>
          <w:sz w:val="34"/>
          <w:szCs w:val="34"/>
        </w:rPr>
        <w:t>因自动锁屏、呼入来电、弹窗广告等非考试系统原因退出答题界面</w:t>
      </w:r>
      <w:r>
        <w:rPr>
          <w:rFonts w:hint="default" w:ascii="仿宋_GB2312" w:eastAsia="仿宋_GB2312"/>
          <w:sz w:val="34"/>
          <w:szCs w:val="34"/>
          <w:woUserID w:val="1"/>
        </w:rPr>
        <w:t>自动交卷</w:t>
      </w:r>
      <w:r>
        <w:rPr>
          <w:rFonts w:hint="eastAsia" w:ascii="仿宋_GB2312" w:eastAsia="仿宋_GB2312"/>
          <w:sz w:val="34"/>
          <w:szCs w:val="34"/>
        </w:rPr>
        <w:t>；</w:t>
      </w:r>
    </w:p>
    <w:p>
      <w:pPr>
        <w:snapToGrid w:val="0"/>
        <w:spacing w:line="560" w:lineRule="exact"/>
        <w:ind w:firstLine="680" w:firstLineChars="200"/>
        <w:rPr>
          <w:rFonts w:ascii="仿宋_GB2312" w:eastAsia="仿宋_GB2312"/>
          <w:sz w:val="34"/>
          <w:szCs w:val="34"/>
        </w:rPr>
      </w:pPr>
      <w:r>
        <w:rPr>
          <w:rFonts w:hint="eastAsia" w:ascii="仿宋_GB2312" w:eastAsia="仿宋_GB2312"/>
          <w:sz w:val="34"/>
          <w:szCs w:val="34"/>
        </w:rPr>
        <w:t>（三）考生未在规定时间登录移动</w:t>
      </w:r>
      <w:bookmarkStart w:id="0" w:name="_GoBack"/>
      <w:bookmarkEnd w:id="0"/>
      <w:r>
        <w:rPr>
          <w:rFonts w:hint="eastAsia" w:ascii="仿宋_GB2312" w:eastAsia="仿宋_GB2312"/>
          <w:sz w:val="34"/>
          <w:szCs w:val="34"/>
        </w:rPr>
        <w:t>端APP参加考试。</w:t>
      </w:r>
    </w:p>
    <w:p>
      <w:pPr>
        <w:snapToGrid w:val="0"/>
        <w:spacing w:line="560" w:lineRule="exact"/>
        <w:ind w:firstLine="681" w:firstLineChars="200"/>
        <w:rPr>
          <w:rFonts w:ascii="仿宋_GB2312" w:eastAsia="仿宋_GB2312"/>
          <w:sz w:val="34"/>
          <w:szCs w:val="34"/>
        </w:rPr>
      </w:pPr>
      <w:r>
        <w:rPr>
          <w:rFonts w:hint="eastAsia" w:ascii="仿宋_GB2312" w:eastAsia="仿宋_GB2312"/>
          <w:b/>
          <w:sz w:val="34"/>
          <w:szCs w:val="34"/>
        </w:rPr>
        <w:t>第四条</w:t>
      </w:r>
      <w:r>
        <w:rPr>
          <w:rFonts w:hint="eastAsia" w:ascii="仿宋_GB2312" w:eastAsia="仿宋_GB2312"/>
          <w:sz w:val="34"/>
          <w:szCs w:val="34"/>
        </w:rPr>
        <w:t xml:space="preserve">  考试过程中，考生出现以下行为之一的，视作违纪，按照《国家教育考试违规处理办法》，</w:t>
      </w:r>
      <w:r>
        <w:rPr>
          <w:rFonts w:ascii="仿宋_GB2312" w:eastAsia="仿宋_GB2312"/>
          <w:sz w:val="34"/>
          <w:szCs w:val="34"/>
        </w:rPr>
        <w:t>依据</w:t>
      </w:r>
      <w:r>
        <w:rPr>
          <w:rFonts w:hint="eastAsia" w:ascii="仿宋_GB2312" w:eastAsia="仿宋_GB2312"/>
          <w:sz w:val="34"/>
          <w:szCs w:val="34"/>
        </w:rPr>
        <w:t>情节进行相应处罚：</w:t>
      </w:r>
    </w:p>
    <w:p>
      <w:pPr>
        <w:snapToGrid w:val="0"/>
        <w:spacing w:line="560" w:lineRule="exact"/>
        <w:ind w:firstLine="680" w:firstLineChars="200"/>
        <w:rPr>
          <w:rFonts w:ascii="仿宋_GB2312" w:eastAsia="仿宋_GB2312"/>
          <w:sz w:val="34"/>
          <w:szCs w:val="34"/>
        </w:rPr>
      </w:pPr>
      <w:r>
        <w:rPr>
          <w:rFonts w:hint="eastAsia" w:ascii="仿宋_GB2312" w:eastAsia="仿宋_GB2312"/>
          <w:sz w:val="34"/>
          <w:szCs w:val="34"/>
        </w:rPr>
        <w:t>（一）由他人代替考试的行为；</w:t>
      </w:r>
    </w:p>
    <w:p>
      <w:pPr>
        <w:snapToGrid w:val="0"/>
        <w:spacing w:line="560" w:lineRule="exact"/>
        <w:ind w:firstLine="680" w:firstLineChars="200"/>
        <w:rPr>
          <w:rFonts w:ascii="仿宋_GB2312" w:eastAsia="仿宋_GB2312"/>
          <w:sz w:val="34"/>
          <w:szCs w:val="34"/>
        </w:rPr>
      </w:pPr>
      <w:r>
        <w:rPr>
          <w:rFonts w:hint="eastAsia" w:ascii="仿宋_GB2312" w:eastAsia="仿宋_GB2312"/>
          <w:sz w:val="34"/>
          <w:szCs w:val="34"/>
        </w:rPr>
        <w:t>（二</w:t>
      </w:r>
      <w:r>
        <w:rPr>
          <w:rFonts w:ascii="仿宋_GB2312" w:eastAsia="仿宋_GB2312"/>
          <w:sz w:val="34"/>
          <w:szCs w:val="34"/>
        </w:rPr>
        <w:t>）</w:t>
      </w:r>
      <w:r>
        <w:rPr>
          <w:rFonts w:hint="eastAsia" w:ascii="仿宋_GB2312" w:eastAsia="仿宋_GB2312"/>
          <w:sz w:val="34"/>
          <w:szCs w:val="34"/>
        </w:rPr>
        <w:t>人脸识别时，</w:t>
      </w:r>
      <w:r>
        <w:rPr>
          <w:rFonts w:ascii="仿宋_GB2312" w:eastAsia="仿宋_GB2312"/>
          <w:sz w:val="34"/>
          <w:szCs w:val="34"/>
        </w:rPr>
        <w:t>出现不当抓拍镜头的行为；</w:t>
      </w:r>
    </w:p>
    <w:p>
      <w:pPr>
        <w:snapToGrid w:val="0"/>
        <w:spacing w:line="560" w:lineRule="exact"/>
        <w:ind w:firstLine="680" w:firstLineChars="200"/>
        <w:rPr>
          <w:rFonts w:ascii="仿宋_GB2312" w:eastAsia="仿宋_GB2312"/>
          <w:sz w:val="34"/>
          <w:szCs w:val="34"/>
        </w:rPr>
      </w:pPr>
      <w:r>
        <w:rPr>
          <w:rFonts w:hint="eastAsia" w:ascii="仿宋_GB2312" w:eastAsia="仿宋_GB2312"/>
          <w:sz w:val="34"/>
          <w:szCs w:val="34"/>
        </w:rPr>
        <w:t>（三）故意占用客服咨询线路的行为；</w:t>
      </w:r>
    </w:p>
    <w:p>
      <w:pPr>
        <w:snapToGrid w:val="0"/>
        <w:spacing w:line="560" w:lineRule="exact"/>
        <w:ind w:firstLine="680" w:firstLineChars="200"/>
        <w:rPr>
          <w:rFonts w:ascii="仿宋_GB2312" w:eastAsia="仿宋_GB2312"/>
          <w:sz w:val="34"/>
          <w:szCs w:val="34"/>
        </w:rPr>
      </w:pPr>
      <w:r>
        <w:rPr>
          <w:rFonts w:hint="eastAsia" w:ascii="仿宋_GB2312" w:eastAsia="仿宋_GB2312"/>
          <w:sz w:val="34"/>
          <w:szCs w:val="34"/>
        </w:rPr>
        <w:t>（四）威胁、侮辱、诽谤、诬陷或者以其他方式骚扰客服技术人员、及侵害其他考生合法权益的行为；</w:t>
      </w:r>
    </w:p>
    <w:p>
      <w:pPr>
        <w:snapToGrid w:val="0"/>
        <w:spacing w:line="560" w:lineRule="exact"/>
        <w:ind w:firstLine="680" w:firstLineChars="200"/>
        <w:rPr>
          <w:rFonts w:ascii="仿宋_GB2312" w:eastAsia="仿宋_GB2312"/>
          <w:sz w:val="34"/>
          <w:szCs w:val="34"/>
        </w:rPr>
      </w:pPr>
      <w:r>
        <w:rPr>
          <w:rFonts w:hint="eastAsia" w:ascii="仿宋_GB2312" w:eastAsia="仿宋_GB2312"/>
          <w:sz w:val="34"/>
          <w:szCs w:val="34"/>
        </w:rPr>
        <w:t>（五</w:t>
      </w:r>
      <w:r>
        <w:rPr>
          <w:rFonts w:ascii="仿宋_GB2312" w:eastAsia="仿宋_GB2312"/>
          <w:sz w:val="34"/>
          <w:szCs w:val="34"/>
        </w:rPr>
        <w:t>）</w:t>
      </w:r>
      <w:r>
        <w:rPr>
          <w:rFonts w:hint="eastAsia" w:ascii="仿宋_GB2312" w:eastAsia="仿宋_GB2312"/>
          <w:sz w:val="34"/>
          <w:szCs w:val="34"/>
        </w:rPr>
        <w:t>以不正当手段获得或者试图获得试题答案，</w:t>
      </w:r>
      <w:r>
        <w:rPr>
          <w:rFonts w:ascii="仿宋_GB2312" w:eastAsia="仿宋_GB2312"/>
          <w:sz w:val="34"/>
          <w:szCs w:val="34"/>
        </w:rPr>
        <w:t>并传播或</w:t>
      </w:r>
      <w:r>
        <w:rPr>
          <w:rFonts w:hint="eastAsia" w:ascii="仿宋_GB2312" w:eastAsia="仿宋_GB2312"/>
          <w:sz w:val="34"/>
          <w:szCs w:val="34"/>
        </w:rPr>
        <w:t>试图传播的</w:t>
      </w:r>
      <w:r>
        <w:rPr>
          <w:rFonts w:ascii="仿宋_GB2312" w:eastAsia="仿宋_GB2312"/>
          <w:sz w:val="34"/>
          <w:szCs w:val="34"/>
        </w:rPr>
        <w:t>行为</w:t>
      </w:r>
      <w:r>
        <w:rPr>
          <w:rFonts w:hint="eastAsia" w:ascii="仿宋_GB2312" w:eastAsia="仿宋_GB2312"/>
          <w:sz w:val="34"/>
          <w:szCs w:val="34"/>
        </w:rPr>
        <w:t>。</w:t>
      </w:r>
    </w:p>
    <w:p>
      <w:pPr>
        <w:snapToGrid w:val="0"/>
        <w:spacing w:line="560" w:lineRule="exact"/>
        <w:ind w:firstLine="681" w:firstLineChars="200"/>
        <w:rPr>
          <w:rFonts w:ascii="仿宋_GB2312" w:eastAsia="仿宋_GB2312"/>
          <w:sz w:val="34"/>
          <w:szCs w:val="34"/>
        </w:rPr>
      </w:pPr>
      <w:r>
        <w:rPr>
          <w:rFonts w:hint="eastAsia" w:ascii="仿宋_GB2312" w:eastAsia="仿宋_GB2312"/>
          <w:b/>
          <w:sz w:val="34"/>
          <w:szCs w:val="34"/>
        </w:rPr>
        <w:t>第五条</w:t>
      </w:r>
      <w:r>
        <w:rPr>
          <w:rFonts w:hint="eastAsia" w:ascii="仿宋_GB2312" w:eastAsia="仿宋_GB2312"/>
          <w:sz w:val="34"/>
          <w:szCs w:val="34"/>
        </w:rPr>
        <w:t xml:space="preserve">  考生其他行为违反《中华人民共和国治安管理处罚法》的，由公安机关进行处理；构成犯罪的，由司法机关追究刑事责任。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等线">
    <w:altName w:val="汉仪中等线KW"/>
    <w:panose1 w:val="02010600030101010101"/>
    <w:charset w:val="86"/>
    <w:family w:val="auto"/>
    <w:pitch w:val="default"/>
    <w:sig w:usb0="00000000" w:usb1="00000000" w:usb2="00000016" w:usb3="00000000" w:csb0="0004000F"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方正小标宋简体">
    <w:altName w:val="汉仪书宋二KW"/>
    <w:panose1 w:val="03000509000000000000"/>
    <w:charset w:val="86"/>
    <w:family w:val="script"/>
    <w:pitch w:val="default"/>
    <w:sig w:usb0="00000000" w:usb1="00000000" w:usb2="00000000" w:usb3="00000000" w:csb0="00000000" w:csb1="00000000"/>
  </w:font>
  <w:font w:name="仿宋_GB2312">
    <w:altName w:val="汉仪仿宋KW"/>
    <w:panose1 w:val="02010609030101010101"/>
    <w:charset w:val="86"/>
    <w:family w:val="modern"/>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汉仪仿宋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E17"/>
    <w:rsid w:val="00065587"/>
    <w:rsid w:val="00071E17"/>
    <w:rsid w:val="000759F0"/>
    <w:rsid w:val="00120B98"/>
    <w:rsid w:val="00144B7E"/>
    <w:rsid w:val="001759F6"/>
    <w:rsid w:val="001C535A"/>
    <w:rsid w:val="002270C3"/>
    <w:rsid w:val="0027616C"/>
    <w:rsid w:val="00281AD6"/>
    <w:rsid w:val="00285BF1"/>
    <w:rsid w:val="002A23ED"/>
    <w:rsid w:val="003F07B6"/>
    <w:rsid w:val="0046408B"/>
    <w:rsid w:val="004A0299"/>
    <w:rsid w:val="004E454B"/>
    <w:rsid w:val="005546A2"/>
    <w:rsid w:val="00563CFB"/>
    <w:rsid w:val="00566DA1"/>
    <w:rsid w:val="00586295"/>
    <w:rsid w:val="006C0F29"/>
    <w:rsid w:val="00715B4A"/>
    <w:rsid w:val="00731119"/>
    <w:rsid w:val="00735FCD"/>
    <w:rsid w:val="007828C2"/>
    <w:rsid w:val="00883E67"/>
    <w:rsid w:val="0089736F"/>
    <w:rsid w:val="008C6F50"/>
    <w:rsid w:val="0092175B"/>
    <w:rsid w:val="0092339E"/>
    <w:rsid w:val="00961E4A"/>
    <w:rsid w:val="009B46C3"/>
    <w:rsid w:val="00A41C7C"/>
    <w:rsid w:val="00A558E2"/>
    <w:rsid w:val="00A646A1"/>
    <w:rsid w:val="00A65670"/>
    <w:rsid w:val="00AA66AE"/>
    <w:rsid w:val="00BD6007"/>
    <w:rsid w:val="00C93148"/>
    <w:rsid w:val="00D11B2F"/>
    <w:rsid w:val="00D66B9B"/>
    <w:rsid w:val="00D928AA"/>
    <w:rsid w:val="00DD62BD"/>
    <w:rsid w:val="00E92542"/>
    <w:rsid w:val="00EB0CC8"/>
    <w:rsid w:val="00FC4D86"/>
    <w:rsid w:val="00FE6A88"/>
    <w:rsid w:val="5F7F19DD"/>
    <w:rsid w:val="7854724D"/>
    <w:rsid w:val="FF6FF50B"/>
    <w:rsid w:val="FFFF022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china</Company>
  <Pages>2</Pages>
  <Words>91</Words>
  <Characters>524</Characters>
  <Lines>4</Lines>
  <Paragraphs>1</Paragraphs>
  <TotalTime>4</TotalTime>
  <ScaleCrop>false</ScaleCrop>
  <LinksUpToDate>false</LinksUpToDate>
  <CharactersWithSpaces>614</CharactersWithSpaces>
  <Application>WWO_aliyun_20200911094054-8d42ce6df8</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2020-07-22T20:06:00Z</dcterms:created>
  <dc:creator>高川</dc:creator>
  <cp:lastModifiedBy>dell</cp:lastModifiedBy>
  <dcterms:modified xsi:type="dcterms:W3CDTF">2020-09-25T14:39:32Z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