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1" w:lineRule="atLeast"/>
        <w:rPr>
          <w:rFonts w:ascii="黑体" w:hAnsi="宋体" w:eastAsia="黑体" w:cs="黑体"/>
          <w:b/>
          <w:color w:val="666666"/>
          <w:spacing w:val="-7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b/>
          <w:color w:val="666666"/>
          <w:spacing w:val="-7"/>
          <w:sz w:val="30"/>
          <w:szCs w:val="30"/>
          <w:shd w:val="clear" w:color="auto" w:fill="FFFFFF"/>
        </w:rPr>
        <w:t>附件一：</w:t>
      </w:r>
    </w:p>
    <w:p>
      <w:pPr>
        <w:pStyle w:val="2"/>
        <w:widowControl/>
        <w:spacing w:line="21" w:lineRule="atLeast"/>
        <w:jc w:val="center"/>
      </w:pPr>
      <w:r>
        <w:rPr>
          <w:rFonts w:ascii="黑体" w:hAnsi="宋体" w:eastAsia="黑体" w:cs="黑体"/>
          <w:b/>
          <w:color w:val="666666"/>
          <w:spacing w:val="-7"/>
          <w:sz w:val="30"/>
          <w:szCs w:val="30"/>
          <w:shd w:val="clear" w:color="auto" w:fill="FFFFFF"/>
        </w:rPr>
        <w:t>会计论文参考选题</w:t>
      </w:r>
      <w:r>
        <w:rPr>
          <w:rFonts w:hint="eastAsia" w:ascii="宋体" w:hAnsi="宋体" w:eastAsia="宋体" w:cs="宋体"/>
          <w:color w:val="666666"/>
          <w:spacing w:val="-7"/>
          <w:sz w:val="28"/>
          <w:szCs w:val="28"/>
          <w:shd w:val="clear" w:color="auto" w:fill="FFFFFF"/>
        </w:rPr>
        <w:t>（亦可自行</w:t>
      </w:r>
      <w:bookmarkStart w:id="0" w:name="_GoBack"/>
      <w:bookmarkEnd w:id="0"/>
      <w:r>
        <w:rPr>
          <w:rFonts w:hint="eastAsia" w:ascii="宋体" w:hAnsi="宋体" w:eastAsia="宋体" w:cs="宋体"/>
          <w:color w:val="666666"/>
          <w:spacing w:val="-7"/>
          <w:sz w:val="28"/>
          <w:szCs w:val="28"/>
          <w:shd w:val="clear" w:color="auto" w:fill="FFFFFF"/>
        </w:rPr>
        <w:t>确定论文题目）</w:t>
      </w:r>
    </w:p>
    <w:p>
      <w:pPr>
        <w:pStyle w:val="2"/>
        <w:widowControl/>
        <w:spacing w:line="21" w:lineRule="atLeast"/>
      </w:pP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上市公司关联方交易信息披露问题研究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我国资产减值的会计确认问题的初步探讨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我国会计确认问题的几点思考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固定资产减值计量问题的分析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公司关联方之间出售资产的会计处理问题的研究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资产减准备对所得税的影响分析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论社会经济环境对会计的影响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计提坏账准备若干问题研究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固定资产折旧方法的研究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长期投资决策方法研究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存货计价模式的研究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论通货膨胀对会计原则的冲击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稳健性原则的实施及其局限性 </w:t>
      </w:r>
    </w:p>
    <w:p>
      <w:pPr>
        <w:widowControl/>
        <w:shd w:val="clear" w:color="auto" w:fill="FFFFFF"/>
        <w:spacing w:line="375" w:lineRule="atLeast"/>
        <w:ind w:left="360" w:right="-572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论稳健性原则与客观性原则的关系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论我国会计目标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关于成本与市价孰低法的研究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论知识经济对传统会计提出的挑战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论负债经营的利弊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企业最优资本结构研究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股份制改组财务问题研究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论现代企业制度与财务管理体制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变动成本法和制造成本法的应用问题研究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论财务与会计的关系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企业利润分配政策研究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国有企业亏损问题研究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论企业降低成本的途径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基于标准成本的成本核算与控制方法研究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我国公司成本管理中存在的问题剖析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对作业成本法的认识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基于作业管理的利润敏感性分析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作业成本法对经营杠杆的影响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作业成本计算法的战略思维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作业成本法下的产品定价模型初探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作业成本管理系统的设计程序问题分析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价值工程在成本控制中的作用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利用外部资源降低企业成本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基于信息不对称的国有企业成本控制问题的探讨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降低成本费用的有效途径探寻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39.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运用ERP推行作业成本系统问题的研究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建立现代企业成本管理制度问题的探讨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外汇风险的类型与防范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财务风险的分析与防范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货币时间价值的研究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非盈利组织会计模式的构建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我国政府会计制度的缺陷与不足问题的探讨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我国政府财务报告的不足与改进建议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行政事业单位固定资产管理与核算方法探寻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关于财政总预算会计制度改革的探讨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49.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政府收入的确认与计量问题的探讨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国有企业的委托代理成本及其控制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关于成本的动因问题研究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论企业净利润与现金净流量的关系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会计报表分析的基本思路与方法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财务状况变动表与现金流量表的比较研究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论固定资产加速折旧的意义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所得税会计若干问题研究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会计和税务要素确认的差异比较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论SPE的会计问题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59.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论管理会计的发展方向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对商誉会计处理的研究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质量成本核算研究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责任成本核算研究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论财务管理目标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论杠杆效应在财务管理中的运用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论企业财务分析的意义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会计收益与经济收益的比较及评价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论会计实证研究方法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论税务会计与财务会计分离的意义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69.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会计控制职能研究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强化会计监督职能的探讨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论金融衍生工具对现代会计的挑战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公允价值计量问题的探讨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关于衍生金融工具会计问题的思考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我国金融衍生产品会计问题的研究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公允价值与会计计量原则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期货套期保值会计问题的探讨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关于衍生金融工具的风险控制研究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套期活动会计与公允价值计量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79.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会计的国际化协调问题的探讨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表外会计信息披露问题的分析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论控制企业成本费用的对策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对社会责任会计有关问题的思考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论资本保全观的选择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论管理型财务软件的开发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会计软件的设计如何适应会计控制的要求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论责任会计的理论结构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论对会计人材素质的培养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论财务经理的素质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89.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财务预警系统管理的探讨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运用财务比率预测财务危机的模型及其局限性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企业财务风险管理问题的初步探讨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现代企业财务风险预警系统指标系统的构建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化解公司财务风险的主要方式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财务风险度量指标的分析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对建立责任成本控制系统的探讨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我国会计监督弱化的原因分析及强化措施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关于会计人员提供虚假会计信息的法律责任探讨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会计信息质量特征研究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99.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经营杠杆与财务杠杆研究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价值链财务管理理论结构的探讨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价值链成本分析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企业集团税务筹划问题的探讨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税务筹划的财务管理基础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股票价格与企业业绩的相关性研究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财务决策权配置问题的初探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工程项目内部会计控制的探讨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会计控制运行机制问题的研究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内部控制的博弈分析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109.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现代公司财务权安排：多维配置模式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资产评估有关问题研究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构建会计约束机制的构想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财务杠杆及其应用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财务比率分析若干问题研究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企业筹资方式的理性选择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企业最优财务结构研究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我国上市公司资本结构问题的分析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企业资金成本研究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关于企业经营业绩评价的有关问题研究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119.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论公司财务的价值创造功能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论我国外币折算方法的最佳选择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通货膨胀对传统会计的挑战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论成本跟踪控制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采购与付款业务的有效控制研究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关于担保内部控制的探讨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担保业务的基本流程及其控制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公司内部财务报告体系的设计与应用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现代企业财务控制系统的构建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公司采购环节内部会计控制方式问题的分析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129.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建立有效内部控制制度的要素问题探讨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公司财务治理结构优化的对策研究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有效构建公司内部控制制度几点思考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投资项目评价标准的比较与选择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战略管理会计的内容与方法问题的探讨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战略管理会计在我国的应用研究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战略成本管理在企业并购中的运用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管理会计在我国企业管理中的应用研究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公司效绩评价指标体系的构建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平衡记分卡导向企业发展战略问题的探讨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139.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价值基础的管理层业绩评价体系初探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企业业绩评价：会计收益与经济收益的博弈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关于价值导向业绩评价模式的探讨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公司经营业绩的度量与披露问题的分析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战略型CFO激励机制的设计框架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利用ERP实现全面预算管理的设想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公司预算控制模式的构建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公司预算管理问题的探讨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论会计与审计的关系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如何杜绝会计信息失真的探讨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149.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论我国注册会计师职业道德体系的构建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论会计师事务所组织形式的选择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论审计理论基本要素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论社会审计人员的法律责任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会计软件的设计如何适应现代审计的要求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论审计的本质、特征及职能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关于审计规范的思考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审计质量问题的研究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注册会计师职业道德研究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关于注册会计师审计质量控制研究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159.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关于注册会计师后续教育问题研究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关于注册会计师审计跨地区执业问题的研究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关于注册会计师专业教育问题的研究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审计证据充分性和适当性问题的研究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审计证据和审计质量关系的研究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审计重要性问题的研究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审计风险问题的研究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注册会计师审计职业责任问题研究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注册会计师审计行政责任问题研究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注册会计师民事责任问题研究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169.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舞弊审计责任问题的研究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错误审计责任问题的研究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会计责任和审计责任问题的研究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注册会计师验资法律责任问题研究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注册会计师审计法律责任防范问题研究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会计方法和审计方法的比较研究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注册会计师审计独立性问题研究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内部控制制度审计问题研究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内部控制方式的探讨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抽样审计问题研究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179.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存货审计问题研究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应收账款审计问题研究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注册会计师审计报告问题研究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期后事项审计问题研究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盈利预测审核问题研究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审计监督与专业经济监督关系研究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注册会计师审计环境问题研究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注册会计师审计法制建设问题研究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审计责任与审计质量关系研究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审计法律责任对审计职业选择的影响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189.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会计报表审计若干问题研究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关于注册会计师专业课程设置问题研究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期初余额审计问题研究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审计证据与审计意见关系研究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关于审计报告说明段问题的研究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知识经济对审计发展的影响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我国加入WTO后对审计的新要求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风险导向内部审计问题的探讨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197.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会计信息质量成本及其控制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198.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注册会计师与政府监管者的博弈分析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199.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财务报表舞弊行为特征及预警信号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200.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会计师事务所存在的问题剖析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201.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我国会计信息披露失真问题的探讨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202.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盈余操纵行为监管的模型分析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203.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从博弈角度分析会计诚信的缺失及其治理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204.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关于会计信息相关性和可靠性问题的思考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205.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会计信息失真与内部人控制问题的分析 </w:t>
      </w:r>
    </w:p>
    <w:p>
      <w:pPr>
        <w:widowControl/>
        <w:shd w:val="clear" w:color="auto" w:fill="FFFFFF"/>
        <w:spacing w:line="375" w:lineRule="atLeast"/>
        <w:ind w:left="360" w:hanging="360"/>
        <w:jc w:val="left"/>
        <w:rPr>
          <w:rFonts w:ascii="宋体" w:hAnsi="宋体" w:eastAsia="宋体" w:cs="宋体"/>
          <w:color w:val="666666"/>
          <w:spacing w:val="-7"/>
        </w:rPr>
      </w:pP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>206.</w:t>
      </w:r>
      <w:r>
        <w:rPr>
          <w:rFonts w:ascii="Times New Roman" w:hAnsi="Times New Roman" w:eastAsia="宋体" w:cs="Times New Roman"/>
          <w:color w:val="666666"/>
          <w:spacing w:val="-7"/>
          <w:kern w:val="0"/>
          <w:sz w:val="14"/>
          <w:szCs w:val="14"/>
          <w:shd w:val="clear" w:color="auto" w:fill="FFFFFF"/>
          <w:lang w:bidi="ar"/>
        </w:rPr>
        <w:t>              </w:t>
      </w:r>
      <w:r>
        <w:rPr>
          <w:rFonts w:hint="eastAsia" w:ascii="宋体" w:hAnsi="宋体" w:eastAsia="宋体" w:cs="宋体"/>
          <w:color w:val="666666"/>
          <w:spacing w:val="-7"/>
          <w:kern w:val="0"/>
          <w:sz w:val="24"/>
          <w:shd w:val="clear" w:color="auto" w:fill="FFFFFF"/>
          <w:lang w:bidi="ar"/>
        </w:rPr>
        <w:t xml:space="preserve">注册会计师的信誉与政府管制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576A4"/>
    <w:rsid w:val="001268C5"/>
    <w:rsid w:val="00C60F3B"/>
    <w:rsid w:val="120A2D25"/>
    <w:rsid w:val="3DD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337AB7"/>
      <w:u w:val="non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after2"/>
    <w:basedOn w:val="4"/>
    <w:qFormat/>
    <w:uiPriority w:val="0"/>
    <w:rPr>
      <w:shd w:val="clear" w:color="auto" w:fill="FFFFFF"/>
    </w:rPr>
  </w:style>
  <w:style w:type="character" w:customStyle="1" w:styleId="14">
    <w:name w:val="after3"/>
    <w:basedOn w:val="4"/>
    <w:uiPriority w:val="0"/>
    <w:rPr>
      <w:shd w:val="clear" w:color="auto" w:fill="454545"/>
    </w:rPr>
  </w:style>
  <w:style w:type="character" w:customStyle="1" w:styleId="15">
    <w:name w:val="after4"/>
    <w:basedOn w:val="4"/>
    <w:uiPriority w:val="0"/>
  </w:style>
  <w:style w:type="character" w:customStyle="1" w:styleId="16">
    <w:name w:val="before"/>
    <w:basedOn w:val="4"/>
    <w:uiPriority w:val="0"/>
  </w:style>
  <w:style w:type="character" w:customStyle="1" w:styleId="17">
    <w:name w:val="item-name"/>
    <w:basedOn w:val="4"/>
    <w:uiPriority w:val="0"/>
  </w:style>
  <w:style w:type="character" w:customStyle="1" w:styleId="18">
    <w:name w:val="item-name1"/>
    <w:basedOn w:val="4"/>
    <w:uiPriority w:val="0"/>
  </w:style>
  <w:style w:type="character" w:customStyle="1" w:styleId="19">
    <w:name w:val="pages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837</Words>
  <Characters>4773</Characters>
  <Lines>39</Lines>
  <Paragraphs>11</Paragraphs>
  <TotalTime>0</TotalTime>
  <ScaleCrop>false</ScaleCrop>
  <LinksUpToDate>false</LinksUpToDate>
  <CharactersWithSpaces>5599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2021-06-02T09:21:00Z</dcterms:created>
  <dc:creator>lenovo</dc:creator>
  <cp:lastModifiedBy>思思</cp:lastModifiedBy>
  <dcterms:modified xsi:type="dcterms:W3CDTF">2021-06-29T08:30:57Z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